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3E8D2" w14:textId="358AD8DF" w:rsidR="00610E61" w:rsidRDefault="00FD11E5" w:rsidP="0023077A">
      <w:pPr>
        <w:pStyle w:val="Sinespaciado"/>
        <w:jc w:val="center"/>
      </w:pPr>
      <w:r>
        <w:rPr>
          <w:noProof/>
        </w:rPr>
        <w:drawing>
          <wp:inline distT="0" distB="0" distL="0" distR="0" wp14:anchorId="2AAEB6DC" wp14:editId="4A07FA4F">
            <wp:extent cx="2929128" cy="1109472"/>
            <wp:effectExtent l="0" t="0" r="5080" b="0"/>
            <wp:docPr id="2" name="Imagen 2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dibujo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128" cy="1109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7C118" w14:textId="77777777" w:rsidR="0023077A" w:rsidRDefault="0023077A" w:rsidP="0023077A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6607727C" w14:textId="77777777" w:rsidR="00700012" w:rsidRDefault="00700012" w:rsidP="00B10C36">
      <w:pPr>
        <w:pStyle w:val="Sinespaciado"/>
        <w:rPr>
          <w:rFonts w:ascii="Arial" w:hAnsi="Arial" w:cs="Arial"/>
          <w:sz w:val="24"/>
          <w:szCs w:val="24"/>
        </w:rPr>
      </w:pPr>
    </w:p>
    <w:p w14:paraId="46BFE4CD" w14:textId="77777777" w:rsidR="000A7EED" w:rsidRPr="008B0613" w:rsidRDefault="0007692D" w:rsidP="000A7EED">
      <w:pPr>
        <w:spacing w:after="0" w:line="360" w:lineRule="auto"/>
        <w:jc w:val="center"/>
        <w:rPr>
          <w:rFonts w:ascii="Arial" w:hAnsi="Arial" w:cs="Arial"/>
          <w:b/>
          <w:color w:val="1F497D"/>
          <w:sz w:val="28"/>
          <w:szCs w:val="28"/>
          <w:u w:val="single"/>
        </w:rPr>
      </w:pPr>
      <w:r>
        <w:rPr>
          <w:rFonts w:ascii="Arial" w:hAnsi="Arial" w:cs="Arial"/>
          <w:b/>
          <w:color w:val="1F497D"/>
          <w:sz w:val="28"/>
          <w:szCs w:val="28"/>
          <w:u w:val="single"/>
        </w:rPr>
        <w:t xml:space="preserve">ANALISIS DE LA </w:t>
      </w:r>
      <w:r w:rsidR="00BD12E5">
        <w:rPr>
          <w:rFonts w:ascii="Arial" w:hAnsi="Arial" w:cs="Arial"/>
          <w:b/>
          <w:color w:val="1F497D"/>
          <w:sz w:val="28"/>
          <w:szCs w:val="28"/>
          <w:u w:val="single"/>
        </w:rPr>
        <w:t>REFORMA LABORAL</w:t>
      </w:r>
    </w:p>
    <w:p w14:paraId="4AB95993" w14:textId="77777777" w:rsidR="00EB5006" w:rsidRDefault="0030015D" w:rsidP="000A7EED">
      <w:pPr>
        <w:jc w:val="both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 xml:space="preserve">Procedemos a informar de los principales cambios que fueron aprobados el pasado 31/12/2021 y que afectan a pensiones y contratación. Actualmente estamos en un período transitorio cuyos cambios entrarán en vigor el próximo 31/03/2022. </w:t>
      </w:r>
    </w:p>
    <w:p w14:paraId="43AE32B8" w14:textId="77777777" w:rsidR="0030015D" w:rsidRDefault="0030015D" w:rsidP="000A7EED">
      <w:pPr>
        <w:jc w:val="both"/>
        <w:rPr>
          <w:rFonts w:ascii="Arial" w:hAnsi="Arial" w:cs="Arial"/>
          <w:color w:val="1F497D"/>
        </w:rPr>
      </w:pPr>
    </w:p>
    <w:p w14:paraId="0CDCA047" w14:textId="77777777" w:rsidR="000A7EED" w:rsidRPr="00EB5006" w:rsidRDefault="00EB5006" w:rsidP="000A7EED">
      <w:pPr>
        <w:jc w:val="both"/>
        <w:rPr>
          <w:rFonts w:ascii="Arial" w:hAnsi="Arial" w:cs="Arial"/>
          <w:b/>
          <w:color w:val="1F497D"/>
          <w:u w:val="single"/>
        </w:rPr>
      </w:pPr>
      <w:r w:rsidRPr="00EB5006">
        <w:rPr>
          <w:rFonts w:ascii="Arial" w:hAnsi="Arial" w:cs="Arial"/>
          <w:b/>
          <w:color w:val="1F497D"/>
          <w:u w:val="single"/>
        </w:rPr>
        <w:t>PENSIONES</w:t>
      </w:r>
      <w:r>
        <w:rPr>
          <w:rFonts w:ascii="Arial" w:hAnsi="Arial" w:cs="Arial"/>
          <w:b/>
          <w:color w:val="1F497D"/>
          <w:u w:val="single"/>
        </w:rPr>
        <w:t xml:space="preserve"> Y BASES DE COTIZACION</w:t>
      </w:r>
      <w:r w:rsidR="000A7EED" w:rsidRPr="00EB5006">
        <w:rPr>
          <w:rFonts w:ascii="Arial" w:hAnsi="Arial" w:cs="Arial"/>
          <w:b/>
          <w:color w:val="1F497D"/>
          <w:u w:val="single"/>
        </w:rPr>
        <w:t xml:space="preserve"> </w:t>
      </w:r>
    </w:p>
    <w:p w14:paraId="06FD78B2" w14:textId="77777777" w:rsidR="00BD12E5" w:rsidRDefault="00BD12E5" w:rsidP="00BD12E5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Pensión máxima</w:t>
      </w:r>
      <w:r>
        <w:rPr>
          <w:rFonts w:ascii="Arial" w:hAnsi="Arial" w:cs="Arial"/>
          <w:color w:val="1F497D"/>
        </w:rPr>
        <w:tab/>
        <w:t>2.819,18 euros</w:t>
      </w:r>
    </w:p>
    <w:p w14:paraId="450C0148" w14:textId="77777777" w:rsidR="00BD12E5" w:rsidRDefault="00BD12E5" w:rsidP="00EB5006">
      <w:pPr>
        <w:pStyle w:val="Prrafodelista"/>
        <w:jc w:val="both"/>
        <w:rPr>
          <w:rFonts w:ascii="Arial" w:hAnsi="Arial" w:cs="Arial"/>
          <w:color w:val="1F497D"/>
        </w:rPr>
      </w:pPr>
    </w:p>
    <w:p w14:paraId="7899FEF8" w14:textId="77777777" w:rsidR="00EB5006" w:rsidRDefault="00EB5006" w:rsidP="00EB5006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Base de cotización Autónomos año 2022</w:t>
      </w:r>
    </w:p>
    <w:p w14:paraId="46D76BCD" w14:textId="77777777" w:rsidR="00EB5006" w:rsidRPr="00EB5006" w:rsidRDefault="00EB5006" w:rsidP="00EB5006">
      <w:pPr>
        <w:pStyle w:val="Prrafodelista"/>
        <w:rPr>
          <w:rFonts w:ascii="Arial" w:hAnsi="Arial" w:cs="Arial"/>
          <w:color w:val="1F497D"/>
        </w:rPr>
      </w:pPr>
    </w:p>
    <w:p w14:paraId="514F6D1D" w14:textId="77777777" w:rsidR="00EB5006" w:rsidRDefault="00EB5006" w:rsidP="00EB5006">
      <w:pPr>
        <w:pStyle w:val="Prrafodelista"/>
        <w:numPr>
          <w:ilvl w:val="1"/>
          <w:numId w:val="11"/>
        </w:numPr>
        <w:jc w:val="both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Base máxima</w:t>
      </w:r>
      <w:r>
        <w:rPr>
          <w:rFonts w:ascii="Arial" w:hAnsi="Arial" w:cs="Arial"/>
          <w:color w:val="1F497D"/>
        </w:rPr>
        <w:tab/>
      </w:r>
      <w:r>
        <w:rPr>
          <w:rFonts w:ascii="Arial" w:hAnsi="Arial" w:cs="Arial"/>
          <w:color w:val="1F497D"/>
        </w:rPr>
        <w:tab/>
      </w:r>
      <w:r>
        <w:rPr>
          <w:rFonts w:ascii="Arial" w:hAnsi="Arial" w:cs="Arial"/>
          <w:color w:val="1F497D"/>
        </w:rPr>
        <w:tab/>
        <w:t>4.139,40 euros</w:t>
      </w:r>
    </w:p>
    <w:p w14:paraId="6F19E2F9" w14:textId="77777777" w:rsidR="00EB5006" w:rsidRDefault="00EB5006" w:rsidP="00EB5006">
      <w:pPr>
        <w:pStyle w:val="Prrafodelista"/>
        <w:numPr>
          <w:ilvl w:val="1"/>
          <w:numId w:val="11"/>
        </w:numPr>
        <w:jc w:val="both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Base mínima</w:t>
      </w:r>
      <w:r>
        <w:rPr>
          <w:rFonts w:ascii="Arial" w:hAnsi="Arial" w:cs="Arial"/>
          <w:color w:val="1F497D"/>
        </w:rPr>
        <w:tab/>
      </w:r>
      <w:r>
        <w:rPr>
          <w:rFonts w:ascii="Arial" w:hAnsi="Arial" w:cs="Arial"/>
          <w:color w:val="1F497D"/>
        </w:rPr>
        <w:tab/>
        <w:t xml:space="preserve">   </w:t>
      </w:r>
      <w:r>
        <w:rPr>
          <w:rFonts w:ascii="Arial" w:hAnsi="Arial" w:cs="Arial"/>
          <w:color w:val="1F497D"/>
        </w:rPr>
        <w:tab/>
        <w:t xml:space="preserve">   960,60 euros</w:t>
      </w:r>
    </w:p>
    <w:p w14:paraId="4F256ACF" w14:textId="77777777" w:rsidR="00EB5006" w:rsidRDefault="00EB5006" w:rsidP="00EB5006">
      <w:pPr>
        <w:pStyle w:val="Prrafodelista"/>
        <w:numPr>
          <w:ilvl w:val="1"/>
          <w:numId w:val="11"/>
        </w:numPr>
        <w:jc w:val="both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Base mínima societarios</w:t>
      </w:r>
      <w:r>
        <w:rPr>
          <w:rFonts w:ascii="Arial" w:hAnsi="Arial" w:cs="Arial"/>
          <w:color w:val="1F497D"/>
        </w:rPr>
        <w:tab/>
        <w:t>1.234,80 euros</w:t>
      </w:r>
    </w:p>
    <w:p w14:paraId="697F66E1" w14:textId="77777777" w:rsidR="00EB5006" w:rsidRDefault="00EB5006" w:rsidP="00EB5006">
      <w:pPr>
        <w:pStyle w:val="Prrafodelista"/>
        <w:numPr>
          <w:ilvl w:val="1"/>
          <w:numId w:val="11"/>
        </w:numPr>
        <w:jc w:val="both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Base máxima mayores 47</w:t>
      </w:r>
      <w:r>
        <w:rPr>
          <w:rFonts w:ascii="Arial" w:hAnsi="Arial" w:cs="Arial"/>
          <w:color w:val="1F497D"/>
        </w:rPr>
        <w:tab/>
        <w:t>2.113,20 euros</w:t>
      </w:r>
    </w:p>
    <w:p w14:paraId="579AC437" w14:textId="77777777" w:rsidR="00EB5006" w:rsidRDefault="00EB5006" w:rsidP="00EB5006">
      <w:pPr>
        <w:ind w:left="1080"/>
        <w:jc w:val="both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Recordar que hay 4 momentos temporales para el cambio de la base de cotización</w:t>
      </w:r>
    </w:p>
    <w:p w14:paraId="67666332" w14:textId="77777777" w:rsidR="00EB5006" w:rsidRDefault="00EB5006" w:rsidP="00EB5006">
      <w:pPr>
        <w:pStyle w:val="Prrafodelista"/>
        <w:numPr>
          <w:ilvl w:val="1"/>
          <w:numId w:val="11"/>
        </w:numPr>
        <w:jc w:val="both"/>
        <w:rPr>
          <w:rFonts w:ascii="Arial" w:hAnsi="Arial" w:cs="Arial"/>
          <w:color w:val="1F497D"/>
        </w:rPr>
      </w:pPr>
      <w:r w:rsidRPr="00EB5006">
        <w:rPr>
          <w:rFonts w:ascii="Arial" w:hAnsi="Arial" w:cs="Arial"/>
          <w:color w:val="1F497D"/>
        </w:rPr>
        <w:t>Del 01/01 al 3</w:t>
      </w:r>
      <w:r>
        <w:rPr>
          <w:rFonts w:ascii="Arial" w:hAnsi="Arial" w:cs="Arial"/>
          <w:color w:val="1F497D"/>
        </w:rPr>
        <w:t>1/03</w:t>
      </w:r>
      <w:r>
        <w:rPr>
          <w:rFonts w:ascii="Arial" w:hAnsi="Arial" w:cs="Arial"/>
          <w:color w:val="1F497D"/>
        </w:rPr>
        <w:tab/>
        <w:t>Entraría en vigor el 01/04</w:t>
      </w:r>
    </w:p>
    <w:p w14:paraId="5DF8609C" w14:textId="77777777" w:rsidR="00EB5006" w:rsidRDefault="00EB5006" w:rsidP="00EB5006">
      <w:pPr>
        <w:pStyle w:val="Prrafodelista"/>
        <w:numPr>
          <w:ilvl w:val="1"/>
          <w:numId w:val="11"/>
        </w:numPr>
        <w:jc w:val="both"/>
        <w:rPr>
          <w:rFonts w:ascii="Arial" w:hAnsi="Arial" w:cs="Arial"/>
          <w:color w:val="1F497D"/>
        </w:rPr>
      </w:pPr>
      <w:r w:rsidRPr="00EB5006">
        <w:rPr>
          <w:rFonts w:ascii="Arial" w:hAnsi="Arial" w:cs="Arial"/>
          <w:color w:val="1F497D"/>
        </w:rPr>
        <w:t>Del 01/</w:t>
      </w:r>
      <w:r>
        <w:rPr>
          <w:rFonts w:ascii="Arial" w:hAnsi="Arial" w:cs="Arial"/>
          <w:color w:val="1F497D"/>
        </w:rPr>
        <w:t>04</w:t>
      </w:r>
      <w:r w:rsidRPr="00EB5006">
        <w:rPr>
          <w:rFonts w:ascii="Arial" w:hAnsi="Arial" w:cs="Arial"/>
          <w:color w:val="1F497D"/>
        </w:rPr>
        <w:t xml:space="preserve"> al 3</w:t>
      </w:r>
      <w:r>
        <w:rPr>
          <w:rFonts w:ascii="Arial" w:hAnsi="Arial" w:cs="Arial"/>
          <w:color w:val="1F497D"/>
        </w:rPr>
        <w:t>0/06</w:t>
      </w:r>
      <w:r>
        <w:rPr>
          <w:rFonts w:ascii="Arial" w:hAnsi="Arial" w:cs="Arial"/>
          <w:color w:val="1F497D"/>
        </w:rPr>
        <w:tab/>
        <w:t>Entraría en vigor el 01/07</w:t>
      </w:r>
    </w:p>
    <w:p w14:paraId="1C9F2CA5" w14:textId="77777777" w:rsidR="00EB5006" w:rsidRDefault="00EB5006" w:rsidP="00EB5006">
      <w:pPr>
        <w:pStyle w:val="Prrafodelista"/>
        <w:numPr>
          <w:ilvl w:val="1"/>
          <w:numId w:val="11"/>
        </w:numPr>
        <w:jc w:val="both"/>
        <w:rPr>
          <w:rFonts w:ascii="Arial" w:hAnsi="Arial" w:cs="Arial"/>
          <w:color w:val="1F497D"/>
        </w:rPr>
      </w:pPr>
      <w:r w:rsidRPr="00EB5006">
        <w:rPr>
          <w:rFonts w:ascii="Arial" w:hAnsi="Arial" w:cs="Arial"/>
          <w:color w:val="1F497D"/>
        </w:rPr>
        <w:t>Del 01/</w:t>
      </w:r>
      <w:r w:rsidR="008C29A7">
        <w:rPr>
          <w:rFonts w:ascii="Arial" w:hAnsi="Arial" w:cs="Arial"/>
          <w:color w:val="1F497D"/>
        </w:rPr>
        <w:t>07</w:t>
      </w:r>
      <w:r w:rsidRPr="00EB5006">
        <w:rPr>
          <w:rFonts w:ascii="Arial" w:hAnsi="Arial" w:cs="Arial"/>
          <w:color w:val="1F497D"/>
        </w:rPr>
        <w:t xml:space="preserve"> al 3</w:t>
      </w:r>
      <w:r w:rsidR="008C29A7">
        <w:rPr>
          <w:rFonts w:ascii="Arial" w:hAnsi="Arial" w:cs="Arial"/>
          <w:color w:val="1F497D"/>
        </w:rPr>
        <w:t>0/09</w:t>
      </w:r>
      <w:r w:rsidR="008C29A7">
        <w:rPr>
          <w:rFonts w:ascii="Arial" w:hAnsi="Arial" w:cs="Arial"/>
          <w:color w:val="1F497D"/>
        </w:rPr>
        <w:tab/>
        <w:t>Entraría en vigor el 01/10</w:t>
      </w:r>
    </w:p>
    <w:p w14:paraId="218085F8" w14:textId="77777777" w:rsidR="00EB5006" w:rsidRDefault="00EB5006" w:rsidP="00EB5006">
      <w:pPr>
        <w:pStyle w:val="Prrafodelista"/>
        <w:numPr>
          <w:ilvl w:val="1"/>
          <w:numId w:val="11"/>
        </w:numPr>
        <w:jc w:val="both"/>
        <w:rPr>
          <w:rFonts w:ascii="Arial" w:hAnsi="Arial" w:cs="Arial"/>
          <w:color w:val="1F497D"/>
        </w:rPr>
      </w:pPr>
      <w:r w:rsidRPr="00EB5006">
        <w:rPr>
          <w:rFonts w:ascii="Arial" w:hAnsi="Arial" w:cs="Arial"/>
          <w:color w:val="1F497D"/>
        </w:rPr>
        <w:t>Del 01/</w:t>
      </w:r>
      <w:r w:rsidR="008C29A7">
        <w:rPr>
          <w:rFonts w:ascii="Arial" w:hAnsi="Arial" w:cs="Arial"/>
          <w:color w:val="1F497D"/>
        </w:rPr>
        <w:t>10</w:t>
      </w:r>
      <w:r w:rsidRPr="00EB5006">
        <w:rPr>
          <w:rFonts w:ascii="Arial" w:hAnsi="Arial" w:cs="Arial"/>
          <w:color w:val="1F497D"/>
        </w:rPr>
        <w:t xml:space="preserve"> al 3</w:t>
      </w:r>
      <w:r w:rsidR="008C29A7">
        <w:rPr>
          <w:rFonts w:ascii="Arial" w:hAnsi="Arial" w:cs="Arial"/>
          <w:color w:val="1F497D"/>
        </w:rPr>
        <w:t>1/12</w:t>
      </w:r>
      <w:r w:rsidR="008C29A7">
        <w:rPr>
          <w:rFonts w:ascii="Arial" w:hAnsi="Arial" w:cs="Arial"/>
          <w:color w:val="1F497D"/>
        </w:rPr>
        <w:tab/>
        <w:t>Entraría en vigor el 01/01</w:t>
      </w:r>
    </w:p>
    <w:p w14:paraId="5AA02E45" w14:textId="77777777" w:rsidR="00EB5006" w:rsidRPr="00EB5006" w:rsidRDefault="00EB5006" w:rsidP="00EB5006">
      <w:pPr>
        <w:pStyle w:val="Prrafodelista"/>
        <w:ind w:left="1440"/>
        <w:jc w:val="both"/>
        <w:rPr>
          <w:rFonts w:ascii="Arial" w:hAnsi="Arial" w:cs="Arial"/>
          <w:color w:val="1F497D"/>
        </w:rPr>
      </w:pPr>
    </w:p>
    <w:p w14:paraId="4E1BE93A" w14:textId="77777777" w:rsidR="00EB5006" w:rsidRDefault="008C29A7" w:rsidP="008C29A7">
      <w:pPr>
        <w:jc w:val="both"/>
        <w:rPr>
          <w:rFonts w:ascii="Arial" w:hAnsi="Arial" w:cs="Arial"/>
          <w:b/>
          <w:color w:val="1F497D"/>
          <w:u w:val="single"/>
        </w:rPr>
      </w:pPr>
      <w:r w:rsidRPr="008C29A7">
        <w:rPr>
          <w:rFonts w:ascii="Arial" w:hAnsi="Arial" w:cs="Arial"/>
          <w:b/>
          <w:color w:val="1F497D"/>
          <w:u w:val="single"/>
        </w:rPr>
        <w:t>JUBILACION ANTICIPADA</w:t>
      </w:r>
      <w:r w:rsidR="00EB5006" w:rsidRPr="008C29A7">
        <w:rPr>
          <w:rFonts w:ascii="Arial" w:hAnsi="Arial" w:cs="Arial"/>
          <w:b/>
          <w:color w:val="1F497D"/>
          <w:u w:val="single"/>
        </w:rPr>
        <w:t xml:space="preserve">  </w:t>
      </w:r>
    </w:p>
    <w:p w14:paraId="1FCF3FF2" w14:textId="77777777" w:rsidR="008C29A7" w:rsidRDefault="008C29A7" w:rsidP="008C29A7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  <w:color w:val="1F497D"/>
        </w:rPr>
      </w:pPr>
      <w:r w:rsidRPr="00484ABE">
        <w:rPr>
          <w:rFonts w:ascii="Arial" w:hAnsi="Arial" w:cs="Arial"/>
          <w:b/>
          <w:color w:val="1F497D"/>
        </w:rPr>
        <w:t>INVOLUNTARIA</w:t>
      </w:r>
    </w:p>
    <w:p w14:paraId="6CD4F3A3" w14:textId="77777777" w:rsidR="00484ABE" w:rsidRPr="00484ABE" w:rsidRDefault="00484ABE" w:rsidP="00484ABE">
      <w:pPr>
        <w:pStyle w:val="Prrafodelista"/>
        <w:jc w:val="both"/>
        <w:rPr>
          <w:rFonts w:ascii="Arial" w:hAnsi="Arial" w:cs="Arial"/>
          <w:b/>
          <w:color w:val="1F497D"/>
        </w:rPr>
      </w:pPr>
    </w:p>
    <w:p w14:paraId="4093B46B" w14:textId="77777777" w:rsidR="008C29A7" w:rsidRDefault="008C29A7" w:rsidP="008C29A7">
      <w:pPr>
        <w:pStyle w:val="Prrafodelista"/>
        <w:numPr>
          <w:ilvl w:val="1"/>
          <w:numId w:val="11"/>
        </w:numPr>
        <w:jc w:val="both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Solo pueden acceder a ella los trabajadores por cuenta ajena</w:t>
      </w:r>
    </w:p>
    <w:p w14:paraId="7D7D3E9D" w14:textId="77777777" w:rsidR="008C29A7" w:rsidRDefault="008C29A7" w:rsidP="008C29A7">
      <w:pPr>
        <w:pStyle w:val="Prrafodelista"/>
        <w:numPr>
          <w:ilvl w:val="1"/>
          <w:numId w:val="11"/>
        </w:numPr>
        <w:jc w:val="both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Puede accederse 4 años antes de la fecha ordinaria de jubilación</w:t>
      </w:r>
    </w:p>
    <w:p w14:paraId="48D813C2" w14:textId="77777777" w:rsidR="008C29A7" w:rsidRDefault="008C29A7" w:rsidP="008C29A7">
      <w:pPr>
        <w:pStyle w:val="Prrafodelista"/>
        <w:numPr>
          <w:ilvl w:val="1"/>
          <w:numId w:val="11"/>
        </w:numPr>
        <w:jc w:val="both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Es necesaria una cotización mínima de 33 años</w:t>
      </w:r>
    </w:p>
    <w:p w14:paraId="247AC3BC" w14:textId="77777777" w:rsidR="00261F03" w:rsidRDefault="008C29A7" w:rsidP="008C29A7">
      <w:pPr>
        <w:pStyle w:val="Prrafodelista"/>
        <w:numPr>
          <w:ilvl w:val="1"/>
          <w:numId w:val="11"/>
        </w:numPr>
        <w:jc w:val="both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La reforma laboral amplía a todas las causas de despido objetivo el acceso a la jubilación anticipada (no solo a las causas técnicas), incluyendo también a las modificaciones sustanciales del contrato de trabajo</w:t>
      </w:r>
      <w:r w:rsidR="00261F03">
        <w:rPr>
          <w:rFonts w:ascii="Arial" w:hAnsi="Arial" w:cs="Arial"/>
          <w:color w:val="1F497D"/>
        </w:rPr>
        <w:t>, traslado o despido por concurso de acreedores.</w:t>
      </w:r>
    </w:p>
    <w:p w14:paraId="14B3B700" w14:textId="77777777" w:rsidR="00261F03" w:rsidRDefault="00261F03" w:rsidP="008C29A7">
      <w:pPr>
        <w:pStyle w:val="Prrafodelista"/>
        <w:numPr>
          <w:ilvl w:val="1"/>
          <w:numId w:val="11"/>
        </w:numPr>
        <w:jc w:val="both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Es requisito acreditar el pago de la indemnización por despido o la interposición de la demanda (transferencia bancaria o documento equivalente)</w:t>
      </w:r>
    </w:p>
    <w:p w14:paraId="4D803B37" w14:textId="77777777" w:rsidR="008C29A7" w:rsidRPr="004A7891" w:rsidRDefault="004A7891" w:rsidP="00261F03">
      <w:pPr>
        <w:ind w:left="1080"/>
        <w:jc w:val="both"/>
        <w:rPr>
          <w:rFonts w:ascii="Arial" w:hAnsi="Arial" w:cs="Arial"/>
          <w:color w:val="1F497D"/>
          <w:u w:val="single"/>
        </w:rPr>
      </w:pPr>
      <w:r>
        <w:rPr>
          <w:rFonts w:ascii="Arial" w:hAnsi="Arial" w:cs="Arial"/>
          <w:color w:val="1F497D"/>
          <w:u w:val="single"/>
        </w:rPr>
        <w:lastRenderedPageBreak/>
        <w:t>Conclus</w:t>
      </w:r>
      <w:r w:rsidR="00261F03" w:rsidRPr="004A7891">
        <w:rPr>
          <w:rFonts w:ascii="Arial" w:hAnsi="Arial" w:cs="Arial"/>
          <w:color w:val="1F497D"/>
          <w:u w:val="single"/>
        </w:rPr>
        <w:t>iones</w:t>
      </w:r>
    </w:p>
    <w:p w14:paraId="4B6C7A02" w14:textId="77777777" w:rsidR="00261F03" w:rsidRDefault="00261F03" w:rsidP="00261F03">
      <w:pPr>
        <w:pStyle w:val="Prrafodelista"/>
        <w:numPr>
          <w:ilvl w:val="2"/>
          <w:numId w:val="11"/>
        </w:numPr>
        <w:jc w:val="both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Se persigue reducir la jubilación anticipada en los primeros años anteriores, beneficiando la jubilación anticipada en los últimos años (ejemplo, el coeficiente reductor por jubilación anticipada 1 año antes pasa de 7,5% al 5,5%)</w:t>
      </w:r>
    </w:p>
    <w:p w14:paraId="1B916E14" w14:textId="77777777" w:rsidR="004A7891" w:rsidRDefault="004A7891" w:rsidP="004A7891">
      <w:pPr>
        <w:pStyle w:val="Prrafodelista"/>
        <w:ind w:left="2160"/>
        <w:jc w:val="both"/>
        <w:rPr>
          <w:rFonts w:ascii="Arial" w:hAnsi="Arial" w:cs="Arial"/>
          <w:color w:val="1F497D"/>
        </w:rPr>
      </w:pPr>
    </w:p>
    <w:p w14:paraId="3538B674" w14:textId="77777777" w:rsidR="004A7891" w:rsidRDefault="004A7891" w:rsidP="004A7891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  <w:color w:val="1F497D"/>
        </w:rPr>
      </w:pPr>
      <w:r w:rsidRPr="00484ABE">
        <w:rPr>
          <w:rFonts w:ascii="Arial" w:hAnsi="Arial" w:cs="Arial"/>
          <w:b/>
          <w:color w:val="1F497D"/>
        </w:rPr>
        <w:t>VOLUNTARIA</w:t>
      </w:r>
    </w:p>
    <w:p w14:paraId="5BBC5B07" w14:textId="77777777" w:rsidR="00484ABE" w:rsidRPr="00484ABE" w:rsidRDefault="00484ABE" w:rsidP="00484ABE">
      <w:pPr>
        <w:pStyle w:val="Prrafodelista"/>
        <w:jc w:val="both"/>
        <w:rPr>
          <w:rFonts w:ascii="Arial" w:hAnsi="Arial" w:cs="Arial"/>
          <w:b/>
          <w:color w:val="1F497D"/>
        </w:rPr>
      </w:pPr>
    </w:p>
    <w:p w14:paraId="63FD020B" w14:textId="77777777" w:rsidR="004A7891" w:rsidRDefault="004A7891" w:rsidP="004A7891">
      <w:pPr>
        <w:pStyle w:val="Prrafodelista"/>
        <w:numPr>
          <w:ilvl w:val="1"/>
          <w:numId w:val="11"/>
        </w:numPr>
        <w:jc w:val="both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Pueden acceder a ella tanto los trabajadores por cuenta ajena como por cuenta propia (autónomos)</w:t>
      </w:r>
    </w:p>
    <w:p w14:paraId="7C444C6A" w14:textId="77777777" w:rsidR="004A7891" w:rsidRDefault="004A7891" w:rsidP="004A7891">
      <w:pPr>
        <w:pStyle w:val="Prrafodelista"/>
        <w:numPr>
          <w:ilvl w:val="1"/>
          <w:numId w:val="11"/>
        </w:numPr>
        <w:jc w:val="both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Puede accederse 2 años antes de la fecha ordinaria de jubilación</w:t>
      </w:r>
    </w:p>
    <w:p w14:paraId="63347857" w14:textId="77777777" w:rsidR="004A7891" w:rsidRDefault="004A7891" w:rsidP="004A7891">
      <w:pPr>
        <w:pStyle w:val="Prrafodelista"/>
        <w:numPr>
          <w:ilvl w:val="1"/>
          <w:numId w:val="11"/>
        </w:numPr>
        <w:jc w:val="both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Es necesaria una cotización mínima de 35 años</w:t>
      </w:r>
    </w:p>
    <w:p w14:paraId="6EF988EE" w14:textId="77777777" w:rsidR="004A7891" w:rsidRDefault="004A7891" w:rsidP="004A7891">
      <w:pPr>
        <w:pStyle w:val="Prrafodelista"/>
        <w:numPr>
          <w:ilvl w:val="1"/>
          <w:numId w:val="11"/>
        </w:numPr>
        <w:jc w:val="both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La reforma laboral amplía la forma de poder jubilarse a</w:t>
      </w:r>
      <w:r w:rsidR="00484ABE">
        <w:rPr>
          <w:rFonts w:ascii="Arial" w:hAnsi="Arial" w:cs="Arial"/>
          <w:color w:val="1F497D"/>
        </w:rPr>
        <w:t>nticipadamente, anteriormente los coeficientes reductores se aplicaban por TRIMESTRE, a partir de la reforma laboral se aplican por MESES.</w:t>
      </w:r>
    </w:p>
    <w:p w14:paraId="7606FECE" w14:textId="77777777" w:rsidR="004A7891" w:rsidRPr="004A7891" w:rsidRDefault="004A7891" w:rsidP="004A7891">
      <w:pPr>
        <w:ind w:left="1080"/>
        <w:jc w:val="both"/>
        <w:rPr>
          <w:rFonts w:ascii="Arial" w:hAnsi="Arial" w:cs="Arial"/>
          <w:color w:val="1F497D"/>
          <w:u w:val="single"/>
        </w:rPr>
      </w:pPr>
      <w:r>
        <w:rPr>
          <w:rFonts w:ascii="Arial" w:hAnsi="Arial" w:cs="Arial"/>
          <w:color w:val="1F497D"/>
          <w:u w:val="single"/>
        </w:rPr>
        <w:t>Conclus</w:t>
      </w:r>
      <w:r w:rsidRPr="004A7891">
        <w:rPr>
          <w:rFonts w:ascii="Arial" w:hAnsi="Arial" w:cs="Arial"/>
          <w:color w:val="1F497D"/>
          <w:u w:val="single"/>
        </w:rPr>
        <w:t>iones</w:t>
      </w:r>
    </w:p>
    <w:p w14:paraId="056A17DB" w14:textId="77777777" w:rsidR="004A7891" w:rsidRDefault="004A7891" w:rsidP="004A7891">
      <w:pPr>
        <w:pStyle w:val="Prrafodelista"/>
        <w:numPr>
          <w:ilvl w:val="2"/>
          <w:numId w:val="11"/>
        </w:numPr>
        <w:jc w:val="both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Se persigue reducir la jubilación anticipada en los primeros años anteriores, beneficiando la jubilación anticipada en los últimos años (ejemplo, el coeficiente reductor por jubilación anticipada 2 año antes pasa de 16% al 21%)</w:t>
      </w:r>
    </w:p>
    <w:p w14:paraId="5221D924" w14:textId="77777777" w:rsidR="00B128BC" w:rsidRPr="00261F03" w:rsidRDefault="00B128BC" w:rsidP="004A7891">
      <w:pPr>
        <w:pStyle w:val="Prrafodelista"/>
        <w:numPr>
          <w:ilvl w:val="2"/>
          <w:numId w:val="11"/>
        </w:numPr>
        <w:jc w:val="both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Las penalizaciones irán incrementándose cada año progresivamente</w:t>
      </w:r>
      <w:r w:rsidR="001F7F78">
        <w:rPr>
          <w:rFonts w:ascii="Arial" w:hAnsi="Arial" w:cs="Arial"/>
          <w:color w:val="1F497D"/>
        </w:rPr>
        <w:t>, penalizando a los que tengan la base máxima y quieran jubilarse anticipadamente</w:t>
      </w:r>
    </w:p>
    <w:p w14:paraId="779416D6" w14:textId="77777777" w:rsidR="004A7891" w:rsidRDefault="004A7891" w:rsidP="004A7891">
      <w:pPr>
        <w:jc w:val="both"/>
        <w:rPr>
          <w:rFonts w:ascii="Arial" w:hAnsi="Arial" w:cs="Arial"/>
          <w:color w:val="1F497D"/>
        </w:rPr>
      </w:pPr>
    </w:p>
    <w:p w14:paraId="073D0B01" w14:textId="77777777" w:rsidR="001F7F78" w:rsidRPr="00480D08" w:rsidRDefault="001F7F78" w:rsidP="00480D08">
      <w:pPr>
        <w:jc w:val="both"/>
        <w:rPr>
          <w:rFonts w:ascii="Arial" w:hAnsi="Arial" w:cs="Arial"/>
          <w:b/>
          <w:color w:val="1F497D"/>
          <w:u w:val="single"/>
        </w:rPr>
      </w:pPr>
      <w:r w:rsidRPr="00480D08">
        <w:rPr>
          <w:rFonts w:ascii="Arial" w:hAnsi="Arial" w:cs="Arial"/>
          <w:b/>
          <w:color w:val="1F497D"/>
          <w:u w:val="single"/>
        </w:rPr>
        <w:t>JUBILACION ACTIVA</w:t>
      </w:r>
    </w:p>
    <w:p w14:paraId="4BDBD132" w14:textId="77777777" w:rsidR="001F7F78" w:rsidRPr="00210266" w:rsidRDefault="001F7F78" w:rsidP="00210266">
      <w:pPr>
        <w:jc w:val="both"/>
        <w:rPr>
          <w:rFonts w:ascii="Arial" w:hAnsi="Arial" w:cs="Arial"/>
          <w:b/>
          <w:color w:val="1F497D"/>
        </w:rPr>
      </w:pPr>
      <w:r w:rsidRPr="00210266">
        <w:rPr>
          <w:rFonts w:ascii="Arial" w:hAnsi="Arial" w:cs="Arial"/>
          <w:color w:val="1F497D"/>
        </w:rPr>
        <w:t xml:space="preserve">Modalidad por la que es compatible la pensión de jubilación y el trabajo tanto por cuenta ajena como por cuenta propia percibiendo el 100% de la pensión (si </w:t>
      </w:r>
      <w:r w:rsidR="00CE33B5" w:rsidRPr="00210266">
        <w:rPr>
          <w:rFonts w:ascii="Arial" w:hAnsi="Arial" w:cs="Arial"/>
          <w:color w:val="1F497D"/>
        </w:rPr>
        <w:t>un autónomo que facture como persona física tiene al menos 1 empleado contratado) y el 50% de la pensión en el resto de los supuestos.</w:t>
      </w:r>
    </w:p>
    <w:p w14:paraId="4AF54EF8" w14:textId="77777777" w:rsidR="00CE33B5" w:rsidRPr="00210266" w:rsidRDefault="00CE33B5" w:rsidP="00210266">
      <w:pPr>
        <w:jc w:val="both"/>
        <w:rPr>
          <w:rFonts w:ascii="Arial" w:hAnsi="Arial" w:cs="Arial"/>
          <w:b/>
          <w:color w:val="1F497D"/>
        </w:rPr>
      </w:pPr>
      <w:r w:rsidRPr="00210266">
        <w:rPr>
          <w:rFonts w:ascii="Arial" w:hAnsi="Arial" w:cs="Arial"/>
          <w:color w:val="1F497D"/>
        </w:rPr>
        <w:t>Hay que cumplir tener el 100% de la base reguladora y tener la edad legal de jubilación, pero la reforma laboral ha penalizado la jubilación activa elevando el acceso a los 66 años.</w:t>
      </w:r>
    </w:p>
    <w:p w14:paraId="3FE357D6" w14:textId="77777777" w:rsidR="00CE33B5" w:rsidRDefault="00CE33B5" w:rsidP="00210266">
      <w:pPr>
        <w:jc w:val="both"/>
        <w:rPr>
          <w:rFonts w:ascii="Arial" w:hAnsi="Arial" w:cs="Arial"/>
          <w:color w:val="1F497D"/>
          <w:u w:val="single"/>
        </w:rPr>
      </w:pPr>
      <w:r>
        <w:rPr>
          <w:rFonts w:ascii="Arial" w:hAnsi="Arial" w:cs="Arial"/>
          <w:color w:val="1F497D"/>
          <w:u w:val="single"/>
        </w:rPr>
        <w:t>Conclus</w:t>
      </w:r>
      <w:r w:rsidRPr="004A7891">
        <w:rPr>
          <w:rFonts w:ascii="Arial" w:hAnsi="Arial" w:cs="Arial"/>
          <w:color w:val="1F497D"/>
          <w:u w:val="single"/>
        </w:rPr>
        <w:t>iones</w:t>
      </w:r>
    </w:p>
    <w:p w14:paraId="0FAD7B1F" w14:textId="77777777" w:rsidR="00CE33B5" w:rsidRPr="00210266" w:rsidRDefault="00CE33B5" w:rsidP="00210266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color w:val="1F497D"/>
        </w:rPr>
      </w:pPr>
      <w:r w:rsidRPr="00210266">
        <w:rPr>
          <w:rFonts w:ascii="Arial" w:hAnsi="Arial" w:cs="Arial"/>
          <w:color w:val="1F497D"/>
        </w:rPr>
        <w:t xml:space="preserve">Se desincentiva la jubilación activa, obligando a pasar la edad ordinaria de 65 a 66 años a los trabajadores por cuenta ajena y autónomos que </w:t>
      </w:r>
      <w:r w:rsidR="00003255" w:rsidRPr="00210266">
        <w:rPr>
          <w:rFonts w:ascii="Arial" w:hAnsi="Arial" w:cs="Arial"/>
          <w:color w:val="1F497D"/>
        </w:rPr>
        <w:t>tengan el 100% de la base reguladora computada conforme a los años cotizados.</w:t>
      </w:r>
    </w:p>
    <w:p w14:paraId="0D590797" w14:textId="77777777" w:rsidR="00CE33B5" w:rsidRDefault="00CE33B5" w:rsidP="00495CC5">
      <w:pPr>
        <w:jc w:val="both"/>
        <w:rPr>
          <w:rFonts w:ascii="Arial" w:hAnsi="Arial" w:cs="Arial"/>
          <w:b/>
          <w:color w:val="1F497D"/>
        </w:rPr>
      </w:pPr>
    </w:p>
    <w:p w14:paraId="2B84EF98" w14:textId="77777777" w:rsidR="00495CC5" w:rsidRDefault="00495CC5" w:rsidP="00495CC5">
      <w:pPr>
        <w:jc w:val="both"/>
        <w:rPr>
          <w:rFonts w:ascii="Arial" w:hAnsi="Arial" w:cs="Arial"/>
          <w:b/>
          <w:color w:val="1F497D"/>
          <w:u w:val="single"/>
        </w:rPr>
      </w:pPr>
      <w:r w:rsidRPr="00495CC5">
        <w:rPr>
          <w:rFonts w:ascii="Arial" w:hAnsi="Arial" w:cs="Arial"/>
          <w:b/>
          <w:color w:val="1F497D"/>
          <w:u w:val="single"/>
        </w:rPr>
        <w:t>CONTRATACION</w:t>
      </w:r>
      <w:r w:rsidR="008754C1">
        <w:rPr>
          <w:rFonts w:ascii="Arial" w:hAnsi="Arial" w:cs="Arial"/>
          <w:b/>
          <w:color w:val="1F497D"/>
          <w:u w:val="single"/>
        </w:rPr>
        <w:t xml:space="preserve"> DEL 31/12/2021 AL 30/03/2022</w:t>
      </w:r>
    </w:p>
    <w:p w14:paraId="25E8557D" w14:textId="77777777" w:rsidR="00495CC5" w:rsidRDefault="00495CC5" w:rsidP="00495CC5">
      <w:pPr>
        <w:jc w:val="both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 xml:space="preserve">Con la reforma laboral nos encontramos con una nueva forma de contratación, antes del 31/12/2021 nos encontramos con contratos en prácticas (clave 420), contratos de </w:t>
      </w:r>
      <w:r>
        <w:rPr>
          <w:rFonts w:ascii="Arial" w:hAnsi="Arial" w:cs="Arial"/>
          <w:color w:val="1F497D"/>
        </w:rPr>
        <w:lastRenderedPageBreak/>
        <w:t>formación (clave 421), contratos de obra o servicio (clave 401) y contratos temporales (clave 402).</w:t>
      </w:r>
    </w:p>
    <w:p w14:paraId="5D2469E2" w14:textId="77777777" w:rsidR="00495CC5" w:rsidRDefault="00495CC5" w:rsidP="00495CC5">
      <w:pPr>
        <w:jc w:val="both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Todos aquellos contratos que se han firmado anteriormente a la reforma laboral se rigen por la anterior legislación, siendo por tanto posibles las prórrogas o duración que tenían establecidas</w:t>
      </w:r>
      <w:r w:rsidR="008754C1">
        <w:rPr>
          <w:rFonts w:ascii="Arial" w:hAnsi="Arial" w:cs="Arial"/>
          <w:color w:val="1F497D"/>
        </w:rPr>
        <w:t>, mientras que los firmados desde el 31/12/2021</w:t>
      </w:r>
      <w:r>
        <w:rPr>
          <w:rFonts w:ascii="Arial" w:hAnsi="Arial" w:cs="Arial"/>
          <w:color w:val="1F497D"/>
        </w:rPr>
        <w:t xml:space="preserve"> y hasta el 30/03/2022 nos encontramos en un período transitorio </w:t>
      </w:r>
      <w:r w:rsidR="008754C1">
        <w:rPr>
          <w:rFonts w:ascii="Arial" w:hAnsi="Arial" w:cs="Arial"/>
          <w:color w:val="1F497D"/>
        </w:rPr>
        <w:t>donde tendríamos lo siguiente:</w:t>
      </w:r>
    </w:p>
    <w:p w14:paraId="58FEFC42" w14:textId="77777777" w:rsidR="008754C1" w:rsidRDefault="008754C1" w:rsidP="008754C1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Contratos temporales (402) solo tendrán una duración máxima de 6 meses (aunque su convenio establezca 12 meses de duración máxima)</w:t>
      </w:r>
    </w:p>
    <w:p w14:paraId="4920652A" w14:textId="77777777" w:rsidR="008754C1" w:rsidRDefault="008754C1" w:rsidP="008754C1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Contratos por obra o servicio (401) siguen pudiéndose firmar</w:t>
      </w:r>
    </w:p>
    <w:p w14:paraId="7AD5D964" w14:textId="77777777" w:rsidR="008754C1" w:rsidRDefault="008754C1" w:rsidP="008754C1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Contratos en prácticas (420) siguen pudiendo tener un temporalidad máxima de 2 años</w:t>
      </w:r>
    </w:p>
    <w:p w14:paraId="7901C90F" w14:textId="77777777" w:rsidR="008754C1" w:rsidRDefault="008754C1" w:rsidP="008754C1">
      <w:pPr>
        <w:pStyle w:val="Prrafodelista"/>
        <w:jc w:val="both"/>
        <w:rPr>
          <w:rFonts w:ascii="Arial" w:hAnsi="Arial" w:cs="Arial"/>
          <w:color w:val="1F497D"/>
        </w:rPr>
      </w:pPr>
    </w:p>
    <w:p w14:paraId="548B4ED7" w14:textId="77777777" w:rsidR="008754C1" w:rsidRPr="008754C1" w:rsidRDefault="008754C1" w:rsidP="008754C1">
      <w:pPr>
        <w:jc w:val="both"/>
        <w:rPr>
          <w:rFonts w:ascii="Arial" w:hAnsi="Arial" w:cs="Arial"/>
          <w:b/>
          <w:color w:val="1F497D"/>
          <w:u w:val="single"/>
        </w:rPr>
      </w:pPr>
      <w:r w:rsidRPr="008754C1">
        <w:rPr>
          <w:rFonts w:ascii="Arial" w:hAnsi="Arial" w:cs="Arial"/>
          <w:b/>
          <w:color w:val="1F497D"/>
          <w:u w:val="single"/>
        </w:rPr>
        <w:t xml:space="preserve">CONTRATACION </w:t>
      </w:r>
      <w:r>
        <w:rPr>
          <w:rFonts w:ascii="Arial" w:hAnsi="Arial" w:cs="Arial"/>
          <w:b/>
          <w:color w:val="1F497D"/>
          <w:u w:val="single"/>
        </w:rPr>
        <w:t>A PARTIR DEL 31</w:t>
      </w:r>
      <w:r w:rsidRPr="008754C1">
        <w:rPr>
          <w:rFonts w:ascii="Arial" w:hAnsi="Arial" w:cs="Arial"/>
          <w:b/>
          <w:color w:val="1F497D"/>
          <w:u w:val="single"/>
        </w:rPr>
        <w:t>/03/2022</w:t>
      </w:r>
    </w:p>
    <w:p w14:paraId="7F5C7AD3" w14:textId="77777777" w:rsidR="008754C1" w:rsidRDefault="008754C1" w:rsidP="008754C1">
      <w:pPr>
        <w:jc w:val="both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Analizamos cada contrato que pueden firmarse a partir del 31/03/2022, donde cambian todos los contratos temporale</w:t>
      </w:r>
      <w:r w:rsidR="0030015D">
        <w:rPr>
          <w:rFonts w:ascii="Arial" w:hAnsi="Arial" w:cs="Arial"/>
          <w:color w:val="1F497D"/>
        </w:rPr>
        <w:t>s por las siguientes modalidades que detallamos:</w:t>
      </w:r>
    </w:p>
    <w:p w14:paraId="19E0E000" w14:textId="77777777" w:rsidR="008754C1" w:rsidRDefault="008754C1" w:rsidP="008754C1">
      <w:pPr>
        <w:jc w:val="both"/>
        <w:rPr>
          <w:rFonts w:ascii="Arial" w:hAnsi="Arial" w:cs="Arial"/>
          <w:color w:val="1F497D"/>
        </w:rPr>
      </w:pPr>
    </w:p>
    <w:p w14:paraId="62FE107A" w14:textId="77777777" w:rsidR="008754C1" w:rsidRPr="00073D11" w:rsidRDefault="008754C1" w:rsidP="008754C1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  <w:color w:val="1F497D"/>
        </w:rPr>
      </w:pPr>
      <w:r w:rsidRPr="008754C1">
        <w:rPr>
          <w:rFonts w:ascii="Arial" w:hAnsi="Arial" w:cs="Arial"/>
          <w:b/>
          <w:color w:val="1F497D"/>
        </w:rPr>
        <w:t>CONTRATO DE FORMACION EN ALTERNANCIA</w:t>
      </w:r>
      <w:r>
        <w:rPr>
          <w:rFonts w:ascii="Arial" w:hAnsi="Arial" w:cs="Arial"/>
          <w:b/>
          <w:color w:val="1F497D"/>
        </w:rPr>
        <w:t xml:space="preserve"> </w:t>
      </w:r>
      <w:r w:rsidRPr="00073D11">
        <w:rPr>
          <w:rFonts w:ascii="Arial" w:hAnsi="Arial" w:cs="Arial"/>
          <w:color w:val="1F497D"/>
          <w:u w:val="single"/>
        </w:rPr>
        <w:t xml:space="preserve">(antiguo contrato </w:t>
      </w:r>
      <w:r w:rsidR="00073D11" w:rsidRPr="00073D11">
        <w:rPr>
          <w:rFonts w:ascii="Arial" w:hAnsi="Arial" w:cs="Arial"/>
          <w:color w:val="1F497D"/>
          <w:u w:val="single"/>
        </w:rPr>
        <w:t>de formación 421</w:t>
      </w:r>
      <w:r>
        <w:rPr>
          <w:rFonts w:ascii="Arial" w:hAnsi="Arial" w:cs="Arial"/>
          <w:color w:val="1F497D"/>
        </w:rPr>
        <w:t>)</w:t>
      </w:r>
      <w:r w:rsidR="00073D11">
        <w:rPr>
          <w:rFonts w:ascii="Arial" w:hAnsi="Arial" w:cs="Arial"/>
          <w:color w:val="1F497D"/>
        </w:rPr>
        <w:t xml:space="preserve"> destinado a trabajadores que no disponen de una formación reglada o un título formativo. Estos trabajadores deben compatibilizar tiempo de trabajo con tiempo de formación (que debe impartirla una empresa de formación y ligada a un certificado de profesionalidad) con exoneraciones de cuotas a la seguridad social.</w:t>
      </w:r>
    </w:p>
    <w:p w14:paraId="47CB062A" w14:textId="77777777" w:rsidR="00073D11" w:rsidRPr="008754C1" w:rsidRDefault="00073D11" w:rsidP="00073D11">
      <w:pPr>
        <w:pStyle w:val="Prrafodelista"/>
        <w:jc w:val="both"/>
        <w:rPr>
          <w:rFonts w:ascii="Arial" w:hAnsi="Arial" w:cs="Arial"/>
          <w:b/>
          <w:color w:val="1F497D"/>
        </w:rPr>
      </w:pPr>
    </w:p>
    <w:p w14:paraId="52B85E09" w14:textId="77777777" w:rsidR="00073D11" w:rsidRDefault="00073D11" w:rsidP="00073D11">
      <w:pPr>
        <w:pStyle w:val="Prrafodelista"/>
        <w:numPr>
          <w:ilvl w:val="1"/>
          <w:numId w:val="11"/>
        </w:numPr>
        <w:jc w:val="both"/>
        <w:rPr>
          <w:rFonts w:ascii="Arial" w:hAnsi="Arial" w:cs="Arial"/>
          <w:color w:val="1F497D"/>
        </w:rPr>
      </w:pPr>
      <w:r w:rsidRPr="00073D11">
        <w:rPr>
          <w:rFonts w:ascii="Arial" w:hAnsi="Arial" w:cs="Arial"/>
          <w:color w:val="1F497D"/>
        </w:rPr>
        <w:t>Puede firmarse</w:t>
      </w:r>
      <w:r>
        <w:rPr>
          <w:rFonts w:ascii="Arial" w:hAnsi="Arial" w:cs="Arial"/>
          <w:color w:val="1F497D"/>
        </w:rPr>
        <w:t xml:space="preserve"> con trabajadores </w:t>
      </w:r>
      <w:r w:rsidRPr="00073D11">
        <w:rPr>
          <w:rFonts w:ascii="Arial" w:hAnsi="Arial" w:cs="Arial"/>
          <w:color w:val="1F497D"/>
          <w:u w:val="single"/>
        </w:rPr>
        <w:t>hasta 30 años de edad</w:t>
      </w:r>
      <w:r>
        <w:rPr>
          <w:rFonts w:ascii="Arial" w:hAnsi="Arial" w:cs="Arial"/>
          <w:color w:val="1F497D"/>
        </w:rPr>
        <w:t>.</w:t>
      </w:r>
    </w:p>
    <w:p w14:paraId="05FC64E0" w14:textId="77777777" w:rsidR="00073D11" w:rsidRDefault="00073D11" w:rsidP="00073D11">
      <w:pPr>
        <w:pStyle w:val="Prrafodelista"/>
        <w:numPr>
          <w:ilvl w:val="1"/>
          <w:numId w:val="11"/>
        </w:numPr>
        <w:jc w:val="both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 xml:space="preserve">Duración </w:t>
      </w:r>
      <w:r w:rsidRPr="00073D11">
        <w:rPr>
          <w:rFonts w:ascii="Arial" w:hAnsi="Arial" w:cs="Arial"/>
          <w:color w:val="1F497D"/>
          <w:u w:val="single"/>
        </w:rPr>
        <w:t>máxima de 2 años</w:t>
      </w:r>
      <w:r>
        <w:rPr>
          <w:rFonts w:ascii="Arial" w:hAnsi="Arial" w:cs="Arial"/>
          <w:color w:val="1F497D"/>
        </w:rPr>
        <w:t xml:space="preserve"> (anteriormente podía extenderse hasta 3 años) y con </w:t>
      </w:r>
      <w:r w:rsidRPr="00073D11">
        <w:rPr>
          <w:rFonts w:ascii="Arial" w:hAnsi="Arial" w:cs="Arial"/>
          <w:color w:val="1F497D"/>
          <w:u w:val="single"/>
        </w:rPr>
        <w:t>duración mínima de 3 meses</w:t>
      </w:r>
      <w:r>
        <w:rPr>
          <w:rFonts w:ascii="Arial" w:hAnsi="Arial" w:cs="Arial"/>
          <w:color w:val="1F497D"/>
        </w:rPr>
        <w:t xml:space="preserve"> (anteriormente 6 meses)</w:t>
      </w:r>
    </w:p>
    <w:p w14:paraId="3EB6A48A" w14:textId="77777777" w:rsidR="00073D11" w:rsidRDefault="00073D11" w:rsidP="00073D11">
      <w:pPr>
        <w:pStyle w:val="Prrafodelista"/>
        <w:numPr>
          <w:ilvl w:val="1"/>
          <w:numId w:val="11"/>
        </w:numPr>
        <w:jc w:val="both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El contrato puede interrumpirse y reanudarse, por tanto puede establecerse de manera alterna (anteriormente debía ser continuado)</w:t>
      </w:r>
    </w:p>
    <w:p w14:paraId="7FD320B0" w14:textId="77777777" w:rsidR="00073D11" w:rsidRDefault="00073D11" w:rsidP="00073D11">
      <w:pPr>
        <w:pStyle w:val="Prrafodelista"/>
        <w:numPr>
          <w:ilvl w:val="1"/>
          <w:numId w:val="11"/>
        </w:numPr>
        <w:jc w:val="both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El salario que deben cobrar los trabajadores en formación tiene que ser acorde a convenio y nunca menor del SMI</w:t>
      </w:r>
    </w:p>
    <w:p w14:paraId="619A08FB" w14:textId="77777777" w:rsidR="00073D11" w:rsidRDefault="00073D11" w:rsidP="00073D11">
      <w:pPr>
        <w:pStyle w:val="Prrafodelista"/>
        <w:numPr>
          <w:ilvl w:val="1"/>
          <w:numId w:val="11"/>
        </w:numPr>
        <w:jc w:val="both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El tiempo de formación y de trabajo serán siempre:</w:t>
      </w:r>
    </w:p>
    <w:p w14:paraId="6D576790" w14:textId="77777777" w:rsidR="00073D11" w:rsidRDefault="00073D11" w:rsidP="00073D11">
      <w:pPr>
        <w:pStyle w:val="Prrafodelista"/>
        <w:numPr>
          <w:ilvl w:val="2"/>
          <w:numId w:val="11"/>
        </w:numPr>
        <w:jc w:val="both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1er año</w:t>
      </w:r>
      <w:r>
        <w:rPr>
          <w:rFonts w:ascii="Arial" w:hAnsi="Arial" w:cs="Arial"/>
          <w:color w:val="1F497D"/>
        </w:rPr>
        <w:tab/>
        <w:t>60% de trabajo</w:t>
      </w:r>
      <w:r w:rsidR="00F42C59">
        <w:rPr>
          <w:rFonts w:ascii="Arial" w:hAnsi="Arial" w:cs="Arial"/>
          <w:color w:val="1F497D"/>
        </w:rPr>
        <w:tab/>
        <w:t>40% de formación</w:t>
      </w:r>
    </w:p>
    <w:p w14:paraId="4D2CEC1C" w14:textId="77777777" w:rsidR="00F42C59" w:rsidRDefault="00F42C59" w:rsidP="00073D11">
      <w:pPr>
        <w:pStyle w:val="Prrafodelista"/>
        <w:numPr>
          <w:ilvl w:val="2"/>
          <w:numId w:val="11"/>
        </w:numPr>
        <w:jc w:val="both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2º año</w:t>
      </w:r>
      <w:r>
        <w:rPr>
          <w:rFonts w:ascii="Arial" w:hAnsi="Arial" w:cs="Arial"/>
          <w:color w:val="1F497D"/>
        </w:rPr>
        <w:tab/>
      </w:r>
      <w:r>
        <w:rPr>
          <w:rFonts w:ascii="Arial" w:hAnsi="Arial" w:cs="Arial"/>
          <w:color w:val="1F497D"/>
        </w:rPr>
        <w:tab/>
        <w:t>75% de trabajo</w:t>
      </w:r>
      <w:r>
        <w:rPr>
          <w:rFonts w:ascii="Arial" w:hAnsi="Arial" w:cs="Arial"/>
          <w:color w:val="1F497D"/>
        </w:rPr>
        <w:tab/>
        <w:t>25% de formación</w:t>
      </w:r>
    </w:p>
    <w:p w14:paraId="4F6ABE1F" w14:textId="77777777" w:rsidR="00F42C59" w:rsidRDefault="00F42C59" w:rsidP="00F42C59">
      <w:pPr>
        <w:pStyle w:val="Prrafodelista"/>
        <w:numPr>
          <w:ilvl w:val="1"/>
          <w:numId w:val="11"/>
        </w:numPr>
        <w:jc w:val="both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A partir del 31/03/2022 el contrato de formación puede desarrollarse a tiempo parcial.</w:t>
      </w:r>
    </w:p>
    <w:p w14:paraId="4D0C7DD5" w14:textId="77777777" w:rsidR="00F42C59" w:rsidRDefault="00F42C59" w:rsidP="00F42C59">
      <w:pPr>
        <w:pStyle w:val="Prrafodelista"/>
        <w:numPr>
          <w:ilvl w:val="1"/>
          <w:numId w:val="11"/>
        </w:numPr>
        <w:jc w:val="both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Prohibición de horas extras y horas complementarias</w:t>
      </w:r>
    </w:p>
    <w:p w14:paraId="734434A9" w14:textId="77777777" w:rsidR="00F42C59" w:rsidRDefault="00F42C59" w:rsidP="00F42C59">
      <w:pPr>
        <w:pStyle w:val="Prrafodelista"/>
        <w:numPr>
          <w:ilvl w:val="1"/>
          <w:numId w:val="11"/>
        </w:numPr>
        <w:jc w:val="both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Solo permitirá realizar horas en jornada de NOCTURNIDAD si la empresa realiza sus jornadas en ese horario (anteriormente no se permitían horas de nocturnidad)</w:t>
      </w:r>
    </w:p>
    <w:p w14:paraId="1AA520E5" w14:textId="77777777" w:rsidR="00F42C59" w:rsidRDefault="00F42C59" w:rsidP="00F42C59">
      <w:pPr>
        <w:pStyle w:val="Prrafodelista"/>
        <w:numPr>
          <w:ilvl w:val="1"/>
          <w:numId w:val="11"/>
        </w:numPr>
        <w:jc w:val="both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La Base de Cotización de los trabajadores del contrato de formación en alternancia será mínima a la seguridad social, excepto si la retribución supera la base mínima, en ese caso cotizaría por esa base (anteriormente la base de cotización siempre era la mínima)</w:t>
      </w:r>
    </w:p>
    <w:p w14:paraId="4BEBC170" w14:textId="77777777" w:rsidR="00F42C59" w:rsidRDefault="00F42C59" w:rsidP="00F42C59">
      <w:pPr>
        <w:pStyle w:val="Prrafodelista"/>
        <w:numPr>
          <w:ilvl w:val="1"/>
          <w:numId w:val="11"/>
        </w:numPr>
        <w:jc w:val="both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Se mantienen las exoneraciones a la seguridad social.</w:t>
      </w:r>
    </w:p>
    <w:p w14:paraId="2E68D422" w14:textId="77777777" w:rsidR="0030015D" w:rsidRDefault="0030015D" w:rsidP="0030015D">
      <w:pPr>
        <w:pStyle w:val="Prrafodelista"/>
        <w:ind w:left="1440"/>
        <w:jc w:val="both"/>
        <w:rPr>
          <w:rFonts w:ascii="Arial" w:hAnsi="Arial" w:cs="Arial"/>
          <w:color w:val="1F497D"/>
        </w:rPr>
      </w:pPr>
    </w:p>
    <w:p w14:paraId="069EEC27" w14:textId="77777777" w:rsidR="0030015D" w:rsidRPr="00F42C59" w:rsidRDefault="0030015D" w:rsidP="0030015D">
      <w:pPr>
        <w:pStyle w:val="Prrafodelista"/>
        <w:ind w:left="1440"/>
        <w:jc w:val="both"/>
        <w:rPr>
          <w:rFonts w:ascii="Arial" w:hAnsi="Arial" w:cs="Arial"/>
          <w:color w:val="1F497D"/>
        </w:rPr>
      </w:pPr>
    </w:p>
    <w:p w14:paraId="19D658CE" w14:textId="77777777" w:rsidR="00F42C59" w:rsidRPr="00073D11" w:rsidRDefault="00F42C59" w:rsidP="00F42C59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  <w:color w:val="1F497D"/>
        </w:rPr>
      </w:pPr>
      <w:r w:rsidRPr="008754C1">
        <w:rPr>
          <w:rFonts w:ascii="Arial" w:hAnsi="Arial" w:cs="Arial"/>
          <w:b/>
          <w:color w:val="1F497D"/>
        </w:rPr>
        <w:t xml:space="preserve">CONTRATO DE </w:t>
      </w:r>
      <w:r>
        <w:rPr>
          <w:rFonts w:ascii="Arial" w:hAnsi="Arial" w:cs="Arial"/>
          <w:b/>
          <w:color w:val="1F497D"/>
        </w:rPr>
        <w:t xml:space="preserve">PRACTICA PROFESIONAL </w:t>
      </w:r>
      <w:r w:rsidRPr="00073D11">
        <w:rPr>
          <w:rFonts w:ascii="Arial" w:hAnsi="Arial" w:cs="Arial"/>
          <w:color w:val="1F497D"/>
          <w:u w:val="single"/>
        </w:rPr>
        <w:t xml:space="preserve">(antiguo contrato </w:t>
      </w:r>
      <w:r>
        <w:rPr>
          <w:rFonts w:ascii="Arial" w:hAnsi="Arial" w:cs="Arial"/>
          <w:color w:val="1F497D"/>
          <w:u w:val="single"/>
        </w:rPr>
        <w:t>en prácticas 420</w:t>
      </w:r>
      <w:r>
        <w:rPr>
          <w:rFonts w:ascii="Arial" w:hAnsi="Arial" w:cs="Arial"/>
          <w:color w:val="1F497D"/>
        </w:rPr>
        <w:t xml:space="preserve">) destinado a trabajadores recién </w:t>
      </w:r>
      <w:r w:rsidR="001A4C4A">
        <w:rPr>
          <w:rFonts w:ascii="Arial" w:hAnsi="Arial" w:cs="Arial"/>
          <w:color w:val="1F497D"/>
        </w:rPr>
        <w:t>titulados y con el objetivo que obtengan la práctica profesional adecuada al correspondiente nivel de estudios.</w:t>
      </w:r>
    </w:p>
    <w:p w14:paraId="4F1998FF" w14:textId="77777777" w:rsidR="00F42C59" w:rsidRPr="008754C1" w:rsidRDefault="00F42C59" w:rsidP="00F42C59">
      <w:pPr>
        <w:pStyle w:val="Prrafodelista"/>
        <w:jc w:val="both"/>
        <w:rPr>
          <w:rFonts w:ascii="Arial" w:hAnsi="Arial" w:cs="Arial"/>
          <w:b/>
          <w:color w:val="1F497D"/>
        </w:rPr>
      </w:pPr>
    </w:p>
    <w:p w14:paraId="240F5763" w14:textId="77777777" w:rsidR="001A4C4A" w:rsidRPr="0008181E" w:rsidRDefault="001A4C4A" w:rsidP="00F42C59">
      <w:pPr>
        <w:pStyle w:val="Prrafodelista"/>
        <w:numPr>
          <w:ilvl w:val="1"/>
          <w:numId w:val="11"/>
        </w:numPr>
        <w:jc w:val="both"/>
        <w:rPr>
          <w:rFonts w:ascii="Arial" w:hAnsi="Arial" w:cs="Arial"/>
          <w:color w:val="1F497D" w:themeColor="text2"/>
        </w:rPr>
      </w:pPr>
      <w:r w:rsidRPr="0008181E">
        <w:rPr>
          <w:rFonts w:ascii="Arial" w:hAnsi="Arial" w:cs="Arial"/>
          <w:color w:val="1F497D" w:themeColor="text2"/>
        </w:rPr>
        <w:t>No hay límite de edad como antes existía</w:t>
      </w:r>
    </w:p>
    <w:p w14:paraId="7B984841" w14:textId="77777777" w:rsidR="001A4C4A" w:rsidRPr="0008181E" w:rsidRDefault="001A4C4A" w:rsidP="00F42C59">
      <w:pPr>
        <w:pStyle w:val="Prrafodelista"/>
        <w:numPr>
          <w:ilvl w:val="1"/>
          <w:numId w:val="11"/>
        </w:numPr>
        <w:jc w:val="both"/>
        <w:rPr>
          <w:rFonts w:ascii="Arial" w:hAnsi="Arial" w:cs="Arial"/>
          <w:color w:val="1F497D" w:themeColor="text2"/>
        </w:rPr>
      </w:pPr>
      <w:r w:rsidRPr="0008181E">
        <w:rPr>
          <w:rFonts w:ascii="Arial" w:hAnsi="Arial" w:cs="Arial"/>
          <w:color w:val="1F497D" w:themeColor="text2"/>
          <w:shd w:val="clear" w:color="auto" w:fill="FFFFFF"/>
        </w:rPr>
        <w:t>El trabajador debe estar en posesión de un título universitario o de un título de grado medio o superior, especialista, máster profesional o certificado del sistema de formación profesional</w:t>
      </w:r>
    </w:p>
    <w:p w14:paraId="1C18D6E8" w14:textId="77777777" w:rsidR="00F42C59" w:rsidRPr="0008181E" w:rsidRDefault="00F42C59" w:rsidP="00F42C59">
      <w:pPr>
        <w:pStyle w:val="Prrafodelista"/>
        <w:numPr>
          <w:ilvl w:val="1"/>
          <w:numId w:val="11"/>
        </w:numPr>
        <w:jc w:val="both"/>
        <w:rPr>
          <w:rFonts w:ascii="Arial" w:hAnsi="Arial" w:cs="Arial"/>
          <w:color w:val="1F497D" w:themeColor="text2"/>
        </w:rPr>
      </w:pPr>
      <w:r w:rsidRPr="0008181E">
        <w:rPr>
          <w:rFonts w:ascii="Arial" w:hAnsi="Arial" w:cs="Arial"/>
          <w:color w:val="1F497D" w:themeColor="text2"/>
        </w:rPr>
        <w:t xml:space="preserve">Duración </w:t>
      </w:r>
      <w:r w:rsidRPr="0008181E">
        <w:rPr>
          <w:rFonts w:ascii="Arial" w:hAnsi="Arial" w:cs="Arial"/>
          <w:color w:val="1F497D" w:themeColor="text2"/>
          <w:u w:val="single"/>
        </w:rPr>
        <w:t xml:space="preserve">máxima de </w:t>
      </w:r>
      <w:r w:rsidR="001A4C4A" w:rsidRPr="0008181E">
        <w:rPr>
          <w:rFonts w:ascii="Arial" w:hAnsi="Arial" w:cs="Arial"/>
          <w:color w:val="1F497D" w:themeColor="text2"/>
          <w:u w:val="single"/>
        </w:rPr>
        <w:t>1 año</w:t>
      </w:r>
      <w:r w:rsidRPr="0008181E">
        <w:rPr>
          <w:rFonts w:ascii="Arial" w:hAnsi="Arial" w:cs="Arial"/>
          <w:color w:val="1F497D" w:themeColor="text2"/>
        </w:rPr>
        <w:t xml:space="preserve"> (anteriormente podía extenderse hasta </w:t>
      </w:r>
      <w:r w:rsidR="001A4C4A" w:rsidRPr="0008181E">
        <w:rPr>
          <w:rFonts w:ascii="Arial" w:hAnsi="Arial" w:cs="Arial"/>
          <w:color w:val="1F497D" w:themeColor="text2"/>
        </w:rPr>
        <w:t>2</w:t>
      </w:r>
      <w:r w:rsidRPr="0008181E">
        <w:rPr>
          <w:rFonts w:ascii="Arial" w:hAnsi="Arial" w:cs="Arial"/>
          <w:color w:val="1F497D" w:themeColor="text2"/>
        </w:rPr>
        <w:t xml:space="preserve"> años) y con </w:t>
      </w:r>
      <w:r w:rsidRPr="0008181E">
        <w:rPr>
          <w:rFonts w:ascii="Arial" w:hAnsi="Arial" w:cs="Arial"/>
          <w:color w:val="1F497D" w:themeColor="text2"/>
          <w:u w:val="single"/>
        </w:rPr>
        <w:t xml:space="preserve">duración mínima de </w:t>
      </w:r>
      <w:r w:rsidR="001A4C4A" w:rsidRPr="0008181E">
        <w:rPr>
          <w:rFonts w:ascii="Arial" w:hAnsi="Arial" w:cs="Arial"/>
          <w:color w:val="1F497D" w:themeColor="text2"/>
          <w:u w:val="single"/>
        </w:rPr>
        <w:t>6</w:t>
      </w:r>
      <w:r w:rsidRPr="0008181E">
        <w:rPr>
          <w:rFonts w:ascii="Arial" w:hAnsi="Arial" w:cs="Arial"/>
          <w:color w:val="1F497D" w:themeColor="text2"/>
          <w:u w:val="single"/>
        </w:rPr>
        <w:t xml:space="preserve"> meses</w:t>
      </w:r>
      <w:r w:rsidR="001A4C4A" w:rsidRPr="0008181E">
        <w:rPr>
          <w:rFonts w:ascii="Arial" w:hAnsi="Arial" w:cs="Arial"/>
          <w:color w:val="1F497D" w:themeColor="text2"/>
        </w:rPr>
        <w:t xml:space="preserve"> con una prórroga.</w:t>
      </w:r>
    </w:p>
    <w:p w14:paraId="7FF94E54" w14:textId="77777777" w:rsidR="001A4C4A" w:rsidRPr="0008181E" w:rsidRDefault="001A4C4A" w:rsidP="00F42C59">
      <w:pPr>
        <w:pStyle w:val="Prrafodelista"/>
        <w:numPr>
          <w:ilvl w:val="1"/>
          <w:numId w:val="11"/>
        </w:numPr>
        <w:jc w:val="both"/>
        <w:rPr>
          <w:rFonts w:ascii="Arial" w:hAnsi="Arial" w:cs="Arial"/>
          <w:color w:val="1F497D" w:themeColor="text2"/>
        </w:rPr>
      </w:pPr>
      <w:r w:rsidRPr="0008181E">
        <w:rPr>
          <w:rFonts w:ascii="Arial" w:hAnsi="Arial" w:cs="Arial"/>
          <w:color w:val="1F497D" w:themeColor="text2"/>
          <w:shd w:val="clear" w:color="auto" w:fill="FFFFFF"/>
        </w:rPr>
        <w:t>Ha de </w:t>
      </w:r>
      <w:r w:rsidRPr="0008181E">
        <w:rPr>
          <w:rStyle w:val="Textoennegrita"/>
          <w:rFonts w:ascii="Arial" w:hAnsi="Arial" w:cs="Arial"/>
          <w:b w:val="0"/>
          <w:color w:val="1F497D" w:themeColor="text2"/>
          <w:shd w:val="clear" w:color="auto" w:fill="FFFFFF"/>
        </w:rPr>
        <w:t xml:space="preserve">concertarse dentro de los </w:t>
      </w:r>
      <w:r w:rsidR="0008181E">
        <w:rPr>
          <w:rStyle w:val="Textoennegrita"/>
          <w:rFonts w:ascii="Arial" w:hAnsi="Arial" w:cs="Arial"/>
          <w:b w:val="0"/>
          <w:color w:val="1F497D" w:themeColor="text2"/>
          <w:u w:val="single"/>
          <w:shd w:val="clear" w:color="auto" w:fill="FFFFFF"/>
        </w:rPr>
        <w:t>3</w:t>
      </w:r>
      <w:r w:rsidRPr="0008181E">
        <w:rPr>
          <w:rStyle w:val="Textoennegrita"/>
          <w:rFonts w:ascii="Arial" w:hAnsi="Arial" w:cs="Arial"/>
          <w:b w:val="0"/>
          <w:color w:val="1F497D" w:themeColor="text2"/>
          <w:u w:val="single"/>
          <w:shd w:val="clear" w:color="auto" w:fill="FFFFFF"/>
        </w:rPr>
        <w:t xml:space="preserve"> años siguientes a la terminación de los correspondientes estudios</w:t>
      </w:r>
      <w:r w:rsidRPr="0008181E">
        <w:rPr>
          <w:rFonts w:ascii="Arial" w:hAnsi="Arial" w:cs="Arial"/>
          <w:color w:val="1F497D" w:themeColor="text2"/>
          <w:shd w:val="clear" w:color="auto" w:fill="FFFFFF"/>
        </w:rPr>
        <w:t> </w:t>
      </w:r>
      <w:r w:rsidR="0008181E">
        <w:rPr>
          <w:rFonts w:ascii="Arial" w:hAnsi="Arial" w:cs="Arial"/>
          <w:color w:val="1F497D" w:themeColor="text2"/>
          <w:shd w:val="clear" w:color="auto" w:fill="FFFFFF"/>
        </w:rPr>
        <w:t>(anteriormente 5 años) y 5</w:t>
      </w:r>
      <w:r w:rsidRPr="0008181E">
        <w:rPr>
          <w:rFonts w:ascii="Arial" w:hAnsi="Arial" w:cs="Arial"/>
          <w:color w:val="1F497D" w:themeColor="text2"/>
          <w:shd w:val="clear" w:color="auto" w:fill="FFFFFF"/>
        </w:rPr>
        <w:t xml:space="preserve"> años si se concierta c</w:t>
      </w:r>
      <w:r w:rsidR="0008181E">
        <w:rPr>
          <w:rFonts w:ascii="Arial" w:hAnsi="Arial" w:cs="Arial"/>
          <w:color w:val="1F497D" w:themeColor="text2"/>
          <w:shd w:val="clear" w:color="auto" w:fill="FFFFFF"/>
        </w:rPr>
        <w:t>on una persona con discapacidad (anteriormente 7 años).</w:t>
      </w:r>
    </w:p>
    <w:p w14:paraId="1A3EFABB" w14:textId="77777777" w:rsidR="001A4C4A" w:rsidRPr="0008181E" w:rsidRDefault="001A4C4A" w:rsidP="00F42C59">
      <w:pPr>
        <w:pStyle w:val="Prrafodelista"/>
        <w:numPr>
          <w:ilvl w:val="1"/>
          <w:numId w:val="11"/>
        </w:numPr>
        <w:jc w:val="both"/>
        <w:rPr>
          <w:rFonts w:ascii="Arial" w:hAnsi="Arial" w:cs="Arial"/>
          <w:color w:val="1F497D" w:themeColor="text2"/>
        </w:rPr>
      </w:pPr>
      <w:r w:rsidRPr="0008181E">
        <w:rPr>
          <w:rFonts w:ascii="Arial" w:hAnsi="Arial" w:cs="Arial"/>
          <w:color w:val="1F497D" w:themeColor="text2"/>
          <w:u w:val="single"/>
          <w:shd w:val="clear" w:color="auto" w:fill="FFFFFF"/>
        </w:rPr>
        <w:t xml:space="preserve">No podrá suscribirse con quien ya haya obtenido experiencia profesional </w:t>
      </w:r>
      <w:r w:rsidRPr="0008181E">
        <w:rPr>
          <w:rFonts w:ascii="Arial" w:hAnsi="Arial" w:cs="Arial"/>
          <w:color w:val="1F497D" w:themeColor="text2"/>
          <w:shd w:val="clear" w:color="auto" w:fill="FFFFFF"/>
        </w:rPr>
        <w:t xml:space="preserve">o realizado actividad formativa en la misma actividad dentro de la empresa por un tiempo superior a tres meses, </w:t>
      </w:r>
      <w:r w:rsidRPr="0008181E">
        <w:rPr>
          <w:rFonts w:ascii="Arial" w:hAnsi="Arial" w:cs="Arial"/>
          <w:color w:val="1F497D" w:themeColor="text2"/>
          <w:u w:val="single"/>
          <w:shd w:val="clear" w:color="auto" w:fill="FFFFFF"/>
        </w:rPr>
        <w:t>sin que se computen a estos efectos los periodos de formación o prácticas que formen parte del currículo exigido para la obtención de la titulación o certificado que habilita esta contratación</w:t>
      </w:r>
      <w:r w:rsidRPr="0008181E">
        <w:rPr>
          <w:rFonts w:ascii="Arial" w:hAnsi="Arial" w:cs="Arial"/>
          <w:color w:val="1F497D" w:themeColor="text2"/>
          <w:shd w:val="clear" w:color="auto" w:fill="FFFFFF"/>
        </w:rPr>
        <w:t>.</w:t>
      </w:r>
    </w:p>
    <w:p w14:paraId="7D25A87A" w14:textId="77777777" w:rsidR="001A4C4A" w:rsidRPr="0008181E" w:rsidRDefault="001A4C4A" w:rsidP="00F42C59">
      <w:pPr>
        <w:pStyle w:val="Prrafodelista"/>
        <w:numPr>
          <w:ilvl w:val="1"/>
          <w:numId w:val="11"/>
        </w:numPr>
        <w:jc w:val="both"/>
        <w:rPr>
          <w:rFonts w:ascii="Arial" w:hAnsi="Arial" w:cs="Arial"/>
          <w:color w:val="1F497D" w:themeColor="text2"/>
        </w:rPr>
      </w:pPr>
      <w:r w:rsidRPr="0008181E">
        <w:rPr>
          <w:rFonts w:ascii="Arial" w:hAnsi="Arial" w:cs="Arial"/>
          <w:color w:val="1F497D" w:themeColor="text2"/>
          <w:shd w:val="clear" w:color="auto" w:fill="FFFFFF"/>
        </w:rPr>
        <w:t>Tendrá un período de prueba máximo de 1 mes.</w:t>
      </w:r>
    </w:p>
    <w:p w14:paraId="28BD5AA4" w14:textId="77777777" w:rsidR="001A4C4A" w:rsidRPr="0008181E" w:rsidRDefault="001A4C4A" w:rsidP="00F42C59">
      <w:pPr>
        <w:pStyle w:val="Prrafodelista"/>
        <w:numPr>
          <w:ilvl w:val="1"/>
          <w:numId w:val="11"/>
        </w:numPr>
        <w:jc w:val="both"/>
        <w:rPr>
          <w:rFonts w:ascii="Arial" w:hAnsi="Arial" w:cs="Arial"/>
          <w:color w:val="1F497D" w:themeColor="text2"/>
        </w:rPr>
      </w:pPr>
      <w:r w:rsidRPr="0008181E">
        <w:rPr>
          <w:rFonts w:ascii="Arial" w:hAnsi="Arial" w:cs="Arial"/>
          <w:color w:val="1F497D" w:themeColor="text2"/>
          <w:shd w:val="clear" w:color="auto" w:fill="FFFFFF"/>
        </w:rPr>
        <w:t xml:space="preserve">La </w:t>
      </w:r>
      <w:r w:rsidRPr="0008181E">
        <w:rPr>
          <w:rFonts w:ascii="Arial" w:hAnsi="Arial" w:cs="Arial"/>
          <w:color w:val="1F497D" w:themeColor="text2"/>
          <w:u w:val="single"/>
          <w:shd w:val="clear" w:color="auto" w:fill="FFFFFF"/>
        </w:rPr>
        <w:t>retribución será la fijada en el convenio colectivo</w:t>
      </w:r>
      <w:r w:rsidRPr="0008181E">
        <w:rPr>
          <w:rFonts w:ascii="Arial" w:hAnsi="Arial" w:cs="Arial"/>
          <w:color w:val="1F497D" w:themeColor="text2"/>
          <w:shd w:val="clear" w:color="auto" w:fill="FFFFFF"/>
        </w:rPr>
        <w:t xml:space="preserve"> aplicable en la empresa para estos contratos o en su defecto la del </w:t>
      </w:r>
      <w:r w:rsidRPr="0008181E">
        <w:rPr>
          <w:rFonts w:ascii="Arial" w:hAnsi="Arial" w:cs="Arial"/>
          <w:color w:val="1F497D" w:themeColor="text2"/>
          <w:u w:val="single"/>
          <w:shd w:val="clear" w:color="auto" w:fill="FFFFFF"/>
        </w:rPr>
        <w:t>grupo profesional</w:t>
      </w:r>
      <w:r w:rsidRPr="0008181E">
        <w:rPr>
          <w:rFonts w:ascii="Arial" w:hAnsi="Arial" w:cs="Arial"/>
          <w:color w:val="1F497D" w:themeColor="text2"/>
          <w:shd w:val="clear" w:color="auto" w:fill="FFFFFF"/>
        </w:rPr>
        <w:t xml:space="preserve"> y nivel retributivo correspondiente a las funciones desempeñadas (anteriormente durante los dos años de contrato en prácticas podían producirse reducciones salariales)</w:t>
      </w:r>
    </w:p>
    <w:p w14:paraId="034B050C" w14:textId="77777777" w:rsidR="00F42C59" w:rsidRPr="0008181E" w:rsidRDefault="00F42C59" w:rsidP="00F42C59">
      <w:pPr>
        <w:pStyle w:val="Prrafodelista"/>
        <w:numPr>
          <w:ilvl w:val="1"/>
          <w:numId w:val="11"/>
        </w:numPr>
        <w:jc w:val="both"/>
        <w:rPr>
          <w:rFonts w:ascii="Arial" w:hAnsi="Arial" w:cs="Arial"/>
          <w:color w:val="1F497D" w:themeColor="text2"/>
        </w:rPr>
      </w:pPr>
      <w:r w:rsidRPr="0008181E">
        <w:rPr>
          <w:rFonts w:ascii="Arial" w:hAnsi="Arial" w:cs="Arial"/>
          <w:color w:val="1F497D" w:themeColor="text2"/>
        </w:rPr>
        <w:t>Prohibición de horas extras</w:t>
      </w:r>
      <w:r w:rsidR="0008181E" w:rsidRPr="0008181E">
        <w:rPr>
          <w:rFonts w:ascii="Arial" w:hAnsi="Arial" w:cs="Arial"/>
          <w:color w:val="1F497D" w:themeColor="text2"/>
        </w:rPr>
        <w:t>, pero si pueden realizarse</w:t>
      </w:r>
      <w:r w:rsidRPr="0008181E">
        <w:rPr>
          <w:rFonts w:ascii="Arial" w:hAnsi="Arial" w:cs="Arial"/>
          <w:color w:val="1F497D" w:themeColor="text2"/>
        </w:rPr>
        <w:t xml:space="preserve"> horas complementarias</w:t>
      </w:r>
    </w:p>
    <w:p w14:paraId="700D4B10" w14:textId="77777777" w:rsidR="00F42C59" w:rsidRDefault="0008181E" w:rsidP="00F42C59">
      <w:pPr>
        <w:pStyle w:val="Prrafodelista"/>
        <w:numPr>
          <w:ilvl w:val="1"/>
          <w:numId w:val="11"/>
        </w:numPr>
        <w:jc w:val="both"/>
        <w:rPr>
          <w:rFonts w:ascii="Arial" w:hAnsi="Arial" w:cs="Arial"/>
          <w:color w:val="1F497D" w:themeColor="text2"/>
        </w:rPr>
      </w:pPr>
      <w:r w:rsidRPr="0008181E">
        <w:rPr>
          <w:rFonts w:ascii="Arial" w:hAnsi="Arial" w:cs="Arial"/>
          <w:color w:val="1F497D" w:themeColor="text2"/>
        </w:rPr>
        <w:t>Siguen sin existir bonificaciones a la seguridad social para esta contratación.</w:t>
      </w:r>
    </w:p>
    <w:p w14:paraId="49059D60" w14:textId="77777777" w:rsidR="0007692D" w:rsidRPr="0007692D" w:rsidRDefault="0007692D" w:rsidP="0007692D">
      <w:pPr>
        <w:jc w:val="both"/>
        <w:rPr>
          <w:rFonts w:ascii="Arial" w:hAnsi="Arial" w:cs="Arial"/>
          <w:color w:val="1F497D" w:themeColor="text2"/>
        </w:rPr>
      </w:pPr>
    </w:p>
    <w:p w14:paraId="77734051" w14:textId="77777777" w:rsidR="008B7C81" w:rsidRPr="008B7C81" w:rsidRDefault="0008181E" w:rsidP="0008181E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  <w:color w:val="1F497D"/>
        </w:rPr>
      </w:pPr>
      <w:r w:rsidRPr="0008181E">
        <w:rPr>
          <w:rFonts w:ascii="Arial" w:hAnsi="Arial" w:cs="Arial"/>
          <w:b/>
          <w:color w:val="1F497D"/>
        </w:rPr>
        <w:t>SUSTITUCION DE LOS CONTRATOS TEMPORALES</w:t>
      </w:r>
      <w:r>
        <w:rPr>
          <w:rFonts w:ascii="Arial" w:hAnsi="Arial" w:cs="Arial"/>
          <w:b/>
          <w:color w:val="1F497D"/>
        </w:rPr>
        <w:t xml:space="preserve">. </w:t>
      </w:r>
      <w:r>
        <w:rPr>
          <w:rFonts w:ascii="Arial" w:hAnsi="Arial" w:cs="Arial"/>
          <w:color w:val="1F497D"/>
        </w:rPr>
        <w:t>Se procede a modificar el artículo 15 del Estatuto de los Trabajadores que rige la te</w:t>
      </w:r>
      <w:r w:rsidR="008B7C81">
        <w:rPr>
          <w:rFonts w:ascii="Arial" w:hAnsi="Arial" w:cs="Arial"/>
          <w:color w:val="1F497D"/>
        </w:rPr>
        <w:t>mporalidad de los contratos, desapareciendo el contrato temporal y el de obra o servicio; vigilando el encadenamiento de contratos e incrementando las sanciones.</w:t>
      </w:r>
    </w:p>
    <w:p w14:paraId="1B775877" w14:textId="77777777" w:rsidR="008B7C81" w:rsidRDefault="008B7C81" w:rsidP="008B7C81">
      <w:pPr>
        <w:pStyle w:val="Prrafodelista"/>
        <w:jc w:val="both"/>
        <w:rPr>
          <w:rFonts w:ascii="Arial" w:hAnsi="Arial" w:cs="Arial"/>
          <w:b/>
          <w:color w:val="1F497D"/>
        </w:rPr>
      </w:pPr>
    </w:p>
    <w:p w14:paraId="4C899C94" w14:textId="77777777" w:rsidR="008B7C81" w:rsidRPr="008B7C81" w:rsidRDefault="008B7C81" w:rsidP="008B7C81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  <w:color w:val="1F497D"/>
        </w:rPr>
      </w:pPr>
      <w:r>
        <w:rPr>
          <w:rFonts w:ascii="Arial" w:hAnsi="Arial" w:cs="Arial"/>
          <w:b/>
          <w:color w:val="1F497D"/>
        </w:rPr>
        <w:t xml:space="preserve">CONTRATO POR OBRA O SERVICIO (401) </w:t>
      </w:r>
      <w:r>
        <w:rPr>
          <w:rFonts w:ascii="Arial" w:hAnsi="Arial" w:cs="Arial"/>
          <w:color w:val="1F497D"/>
        </w:rPr>
        <w:t>queda derogado, con el objetivo de utilizar el contrato fijo discontinuo que posteriormente desarrollaremos.</w:t>
      </w:r>
    </w:p>
    <w:p w14:paraId="5648C151" w14:textId="77777777" w:rsidR="008B7C81" w:rsidRPr="008B7C81" w:rsidRDefault="008B7C81" w:rsidP="008B7C81">
      <w:pPr>
        <w:pStyle w:val="Prrafodelista"/>
        <w:ind w:left="1080"/>
        <w:jc w:val="both"/>
        <w:rPr>
          <w:rFonts w:ascii="Arial" w:hAnsi="Arial" w:cs="Arial"/>
          <w:b/>
          <w:color w:val="1F497D"/>
        </w:rPr>
      </w:pPr>
    </w:p>
    <w:p w14:paraId="402D1B50" w14:textId="77777777" w:rsidR="008B7C81" w:rsidRPr="008B7C81" w:rsidRDefault="008B7C81" w:rsidP="008B7C81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  <w:color w:val="1F497D"/>
        </w:rPr>
      </w:pPr>
      <w:r w:rsidRPr="008B7C81">
        <w:rPr>
          <w:rFonts w:ascii="Arial" w:hAnsi="Arial" w:cs="Arial"/>
          <w:b/>
          <w:color w:val="1F497D"/>
        </w:rPr>
        <w:t>CONTRATO TEMPORAL (402)</w:t>
      </w:r>
      <w:r>
        <w:rPr>
          <w:rFonts w:ascii="Arial" w:hAnsi="Arial" w:cs="Arial"/>
          <w:color w:val="1F497D"/>
        </w:rPr>
        <w:t xml:space="preserve"> deja de existir a partir del 31/03/2022 y se establecen dos tipos de contratos</w:t>
      </w:r>
      <w:r w:rsidRPr="008B7C81">
        <w:rPr>
          <w:rFonts w:ascii="Arial" w:hAnsi="Arial" w:cs="Arial"/>
          <w:color w:val="1F497D"/>
        </w:rPr>
        <w:t xml:space="preserve"> </w:t>
      </w:r>
    </w:p>
    <w:p w14:paraId="1D7DB291" w14:textId="77777777" w:rsidR="008B7C81" w:rsidRPr="008B7C81" w:rsidRDefault="008B7C81" w:rsidP="008B7C81">
      <w:pPr>
        <w:pStyle w:val="Prrafodelista"/>
        <w:rPr>
          <w:rFonts w:ascii="Arial" w:hAnsi="Arial" w:cs="Arial"/>
          <w:b/>
          <w:color w:val="1F497D"/>
        </w:rPr>
      </w:pPr>
    </w:p>
    <w:p w14:paraId="7A382ABB" w14:textId="77777777" w:rsidR="00D32462" w:rsidRPr="00D32462" w:rsidRDefault="008B7C81" w:rsidP="008B7C81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color w:val="1F497D"/>
        </w:rPr>
      </w:pPr>
      <w:r>
        <w:rPr>
          <w:rFonts w:ascii="Arial" w:hAnsi="Arial" w:cs="Arial"/>
          <w:b/>
          <w:color w:val="1F497D"/>
        </w:rPr>
        <w:lastRenderedPageBreak/>
        <w:t>CAUSAS COYUNTURALES E IMPREVISIBLES.</w:t>
      </w:r>
      <w:r w:rsidR="00D32462">
        <w:rPr>
          <w:rFonts w:ascii="Arial" w:hAnsi="Arial" w:cs="Arial"/>
          <w:b/>
          <w:color w:val="1F497D"/>
        </w:rPr>
        <w:t xml:space="preserve"> </w:t>
      </w:r>
      <w:r w:rsidR="00D32462">
        <w:rPr>
          <w:rFonts w:ascii="Arial" w:hAnsi="Arial" w:cs="Arial"/>
          <w:color w:val="1F497D"/>
        </w:rPr>
        <w:t>Tiene una duración máxima de 6 meses con una ampliación de hasta 1 año y posibilidad de una única prórroga (como el anterior contrato 402).</w:t>
      </w:r>
    </w:p>
    <w:p w14:paraId="57CC41C4" w14:textId="77777777" w:rsidR="0008181E" w:rsidRDefault="00D32462" w:rsidP="00D32462">
      <w:pPr>
        <w:pStyle w:val="Prrafodelista"/>
        <w:ind w:left="1440"/>
        <w:jc w:val="both"/>
        <w:rPr>
          <w:rFonts w:ascii="Arial" w:hAnsi="Arial" w:cs="Arial"/>
          <w:b/>
          <w:color w:val="1F497D"/>
        </w:rPr>
      </w:pPr>
      <w:r>
        <w:rPr>
          <w:rFonts w:ascii="Arial" w:hAnsi="Arial" w:cs="Arial"/>
          <w:color w:val="1F497D"/>
        </w:rPr>
        <w:t>Se puede firmar en las siguientes circunstancias:</w:t>
      </w:r>
    </w:p>
    <w:p w14:paraId="5203E387" w14:textId="77777777" w:rsidR="00D32462" w:rsidRDefault="00D32462" w:rsidP="00D32462">
      <w:pPr>
        <w:pStyle w:val="Prrafodelista"/>
        <w:ind w:left="1440"/>
        <w:jc w:val="both"/>
        <w:rPr>
          <w:rFonts w:ascii="Arial" w:hAnsi="Arial" w:cs="Arial"/>
          <w:b/>
          <w:color w:val="1F497D"/>
        </w:rPr>
      </w:pPr>
    </w:p>
    <w:p w14:paraId="7A3C9E63" w14:textId="77777777" w:rsidR="00D32462" w:rsidRPr="00D32462" w:rsidRDefault="00D32462" w:rsidP="00D32462">
      <w:pPr>
        <w:pStyle w:val="Prrafodelista"/>
        <w:numPr>
          <w:ilvl w:val="2"/>
          <w:numId w:val="11"/>
        </w:numPr>
        <w:jc w:val="both"/>
        <w:rPr>
          <w:rFonts w:ascii="Arial" w:hAnsi="Arial" w:cs="Arial"/>
          <w:color w:val="1F497D"/>
        </w:rPr>
      </w:pPr>
      <w:r w:rsidRPr="00D32462">
        <w:rPr>
          <w:rFonts w:ascii="Arial" w:hAnsi="Arial" w:cs="Arial"/>
          <w:color w:val="1F497D"/>
        </w:rPr>
        <w:t>Incremento ocasional e imprevisibles por oscilaciones de producción</w:t>
      </w:r>
    </w:p>
    <w:p w14:paraId="02952ED6" w14:textId="77777777" w:rsidR="00D32462" w:rsidRDefault="00D32462" w:rsidP="00D32462">
      <w:pPr>
        <w:pStyle w:val="Prrafodelista"/>
        <w:numPr>
          <w:ilvl w:val="2"/>
          <w:numId w:val="11"/>
        </w:numPr>
        <w:jc w:val="both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Desajuste temporal de empleo estable disponible</w:t>
      </w:r>
    </w:p>
    <w:p w14:paraId="30326664" w14:textId="77777777" w:rsidR="00D32462" w:rsidRDefault="00D32462" w:rsidP="00D32462">
      <w:pPr>
        <w:pStyle w:val="Prrafodelista"/>
        <w:numPr>
          <w:ilvl w:val="2"/>
          <w:numId w:val="11"/>
        </w:numPr>
        <w:jc w:val="both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Oscilaciones de empleo causadas por vacaciones anuales del personal</w:t>
      </w:r>
    </w:p>
    <w:p w14:paraId="188EC8F9" w14:textId="77777777" w:rsidR="00BF7B09" w:rsidRDefault="00D32462" w:rsidP="00D32462">
      <w:pPr>
        <w:ind w:left="1416"/>
        <w:jc w:val="both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 xml:space="preserve">En el caso de firmarse con habitualidad en la empresa podría considerarse sancionable por determinar </w:t>
      </w:r>
      <w:r w:rsidR="00BF7B09">
        <w:rPr>
          <w:rFonts w:ascii="Arial" w:hAnsi="Arial" w:cs="Arial"/>
          <w:color w:val="1F497D"/>
        </w:rPr>
        <w:t>que sería un contrato ocasional o previsible.</w:t>
      </w:r>
    </w:p>
    <w:p w14:paraId="38C0BD3E" w14:textId="77777777" w:rsidR="00BF7B09" w:rsidRPr="00E816D5" w:rsidRDefault="00BF7B09" w:rsidP="00BF7B09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color w:val="1F497D"/>
        </w:rPr>
      </w:pPr>
      <w:r w:rsidRPr="00E816D5">
        <w:rPr>
          <w:rFonts w:ascii="Arial" w:hAnsi="Arial" w:cs="Arial"/>
          <w:b/>
          <w:color w:val="1F497D"/>
        </w:rPr>
        <w:t>CAUSAS OCASIONALES Y PREVISIBLES.</w:t>
      </w:r>
      <w:r w:rsidR="00D32462" w:rsidRPr="00E816D5">
        <w:rPr>
          <w:rFonts w:ascii="Arial" w:hAnsi="Arial" w:cs="Arial"/>
          <w:b/>
          <w:color w:val="1F497D"/>
        </w:rPr>
        <w:t xml:space="preserve"> </w:t>
      </w:r>
      <w:r w:rsidRPr="00E816D5">
        <w:rPr>
          <w:rFonts w:ascii="Arial" w:hAnsi="Arial" w:cs="Arial"/>
          <w:color w:val="1F497D"/>
        </w:rPr>
        <w:t xml:space="preserve">Tiene una duración máxima de 90 días </w:t>
      </w:r>
      <w:r w:rsidR="00E816D5" w:rsidRPr="00E816D5">
        <w:rPr>
          <w:rFonts w:ascii="Arial" w:hAnsi="Arial" w:cs="Arial"/>
          <w:color w:val="1F497D"/>
        </w:rPr>
        <w:t>totales en la empresa por cada</w:t>
      </w:r>
      <w:r w:rsidRPr="00E816D5">
        <w:rPr>
          <w:rFonts w:ascii="Arial" w:hAnsi="Arial" w:cs="Arial"/>
          <w:color w:val="1F497D"/>
        </w:rPr>
        <w:t xml:space="preserve"> año natural</w:t>
      </w:r>
      <w:r w:rsidR="00E816D5">
        <w:rPr>
          <w:rFonts w:ascii="Arial" w:hAnsi="Arial" w:cs="Arial"/>
          <w:color w:val="1F497D"/>
        </w:rPr>
        <w:t>.</w:t>
      </w:r>
    </w:p>
    <w:p w14:paraId="5528C39F" w14:textId="77777777" w:rsidR="00E816D5" w:rsidRPr="00E816D5" w:rsidRDefault="00E816D5" w:rsidP="00E816D5">
      <w:pPr>
        <w:pStyle w:val="Prrafodelista"/>
        <w:ind w:left="1440"/>
        <w:jc w:val="both"/>
        <w:rPr>
          <w:rFonts w:ascii="Arial" w:hAnsi="Arial" w:cs="Arial"/>
          <w:b/>
          <w:color w:val="1F497D"/>
        </w:rPr>
      </w:pPr>
    </w:p>
    <w:p w14:paraId="17E58B46" w14:textId="77777777" w:rsidR="00BF7B09" w:rsidRDefault="00BF7B09" w:rsidP="00BF7B09">
      <w:pPr>
        <w:pStyle w:val="Prrafodelista"/>
        <w:ind w:left="1440"/>
        <w:jc w:val="both"/>
        <w:rPr>
          <w:rFonts w:ascii="Arial" w:hAnsi="Arial" w:cs="Arial"/>
          <w:b/>
          <w:color w:val="1F497D"/>
        </w:rPr>
      </w:pPr>
      <w:r>
        <w:rPr>
          <w:rFonts w:ascii="Arial" w:hAnsi="Arial" w:cs="Arial"/>
          <w:color w:val="1F497D"/>
        </w:rPr>
        <w:t>Se puede firmar en las siguientes circunstancias:</w:t>
      </w:r>
    </w:p>
    <w:p w14:paraId="5C1CAE1B" w14:textId="77777777" w:rsidR="00BF7B09" w:rsidRDefault="00BF7B09" w:rsidP="00BF7B09">
      <w:pPr>
        <w:pStyle w:val="Prrafodelista"/>
        <w:ind w:left="1440"/>
        <w:jc w:val="both"/>
        <w:rPr>
          <w:rFonts w:ascii="Arial" w:hAnsi="Arial" w:cs="Arial"/>
          <w:b/>
          <w:color w:val="1F497D"/>
        </w:rPr>
      </w:pPr>
    </w:p>
    <w:p w14:paraId="53502C0E" w14:textId="77777777" w:rsidR="00BF7B09" w:rsidRDefault="00BF7B09" w:rsidP="00BF7B09">
      <w:pPr>
        <w:pStyle w:val="Prrafodelista"/>
        <w:numPr>
          <w:ilvl w:val="2"/>
          <w:numId w:val="11"/>
        </w:numPr>
        <w:jc w:val="both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Situaciones ocasionales, previsibles y que tengan una duración reducida y delimitada</w:t>
      </w:r>
    </w:p>
    <w:p w14:paraId="45B704A7" w14:textId="77777777" w:rsidR="00BF7B09" w:rsidRDefault="00E816D5" w:rsidP="00E816D5">
      <w:pPr>
        <w:ind w:left="1416"/>
        <w:jc w:val="both"/>
        <w:rPr>
          <w:rFonts w:ascii="Arial" w:hAnsi="Arial" w:cs="Arial"/>
          <w:color w:val="1F497D"/>
        </w:rPr>
      </w:pPr>
      <w:r w:rsidRPr="00E816D5">
        <w:rPr>
          <w:rFonts w:ascii="Arial" w:hAnsi="Arial" w:cs="Arial"/>
          <w:color w:val="1F497D"/>
        </w:rPr>
        <w:t xml:space="preserve">No se podrán utilizar </w:t>
      </w:r>
      <w:r>
        <w:rPr>
          <w:rFonts w:ascii="Arial" w:hAnsi="Arial" w:cs="Arial"/>
          <w:color w:val="1F497D"/>
        </w:rPr>
        <w:t>en las siguientes circunstancias:</w:t>
      </w:r>
    </w:p>
    <w:p w14:paraId="193A6645" w14:textId="77777777" w:rsidR="00E816D5" w:rsidRPr="00E816D5" w:rsidRDefault="00E816D5" w:rsidP="00E816D5">
      <w:pPr>
        <w:pStyle w:val="Prrafodelista"/>
        <w:numPr>
          <w:ilvl w:val="2"/>
          <w:numId w:val="11"/>
        </w:numPr>
        <w:jc w:val="both"/>
        <w:rPr>
          <w:rFonts w:ascii="Arial" w:hAnsi="Arial" w:cs="Arial"/>
          <w:b/>
          <w:color w:val="1F497D"/>
        </w:rPr>
      </w:pPr>
      <w:r>
        <w:rPr>
          <w:rFonts w:ascii="Arial" w:hAnsi="Arial" w:cs="Arial"/>
          <w:color w:val="1F497D"/>
        </w:rPr>
        <w:t xml:space="preserve">No podrán ser utilizados de manera continuada </w:t>
      </w:r>
    </w:p>
    <w:p w14:paraId="7072123F" w14:textId="77777777" w:rsidR="00E816D5" w:rsidRPr="00BF7B09" w:rsidRDefault="00E816D5" w:rsidP="00E816D5">
      <w:pPr>
        <w:pStyle w:val="Prrafodelista"/>
        <w:numPr>
          <w:ilvl w:val="2"/>
          <w:numId w:val="11"/>
        </w:numPr>
        <w:jc w:val="both"/>
        <w:rPr>
          <w:rFonts w:ascii="Arial" w:hAnsi="Arial" w:cs="Arial"/>
          <w:b/>
          <w:color w:val="1F497D"/>
        </w:rPr>
      </w:pPr>
      <w:r>
        <w:rPr>
          <w:rFonts w:ascii="Arial" w:hAnsi="Arial" w:cs="Arial"/>
          <w:color w:val="1F497D"/>
        </w:rPr>
        <w:t>No hay límite de personas contratadas, pero siempre que se respeten los 90 días totales en suma global por cada empresa</w:t>
      </w:r>
    </w:p>
    <w:p w14:paraId="6332E908" w14:textId="77777777" w:rsidR="00E816D5" w:rsidRDefault="00E816D5" w:rsidP="00E816D5">
      <w:pPr>
        <w:pStyle w:val="Prrafodelista"/>
        <w:numPr>
          <w:ilvl w:val="2"/>
          <w:numId w:val="11"/>
        </w:numPr>
        <w:jc w:val="both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No será justificativa esta contratación en caso de subcontratas o concesiones administrativas que constituyan la actividad habitual u ordinaria de la empresa. Para esta modalidad existe el contrato fijo discontinuo.</w:t>
      </w:r>
    </w:p>
    <w:p w14:paraId="3322B259" w14:textId="77777777" w:rsidR="0007692D" w:rsidRDefault="0007692D" w:rsidP="0007692D">
      <w:pPr>
        <w:pStyle w:val="Prrafodelista"/>
        <w:jc w:val="both"/>
        <w:rPr>
          <w:rFonts w:ascii="Arial" w:hAnsi="Arial" w:cs="Arial"/>
          <w:b/>
          <w:color w:val="1F497D"/>
        </w:rPr>
      </w:pPr>
    </w:p>
    <w:p w14:paraId="5520BD06" w14:textId="77777777" w:rsidR="00D35D00" w:rsidRDefault="00D35D00" w:rsidP="0007692D">
      <w:pPr>
        <w:pStyle w:val="Prrafodelista"/>
        <w:jc w:val="both"/>
        <w:rPr>
          <w:rFonts w:ascii="Arial" w:hAnsi="Arial" w:cs="Arial"/>
          <w:b/>
          <w:color w:val="1F497D"/>
        </w:rPr>
      </w:pPr>
    </w:p>
    <w:p w14:paraId="64006DF6" w14:textId="77777777" w:rsidR="00D35D00" w:rsidRPr="001D60AC" w:rsidRDefault="00D35D00" w:rsidP="00D35D00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  <w:color w:val="1F497D"/>
        </w:rPr>
      </w:pPr>
      <w:r>
        <w:rPr>
          <w:rFonts w:ascii="Arial" w:hAnsi="Arial" w:cs="Arial"/>
          <w:b/>
          <w:color w:val="1F497D"/>
        </w:rPr>
        <w:t>CONTRATO DE SUSTITUCION</w:t>
      </w:r>
      <w:r w:rsidR="001D60AC">
        <w:rPr>
          <w:rFonts w:ascii="Arial" w:hAnsi="Arial" w:cs="Arial"/>
          <w:b/>
          <w:color w:val="1F497D"/>
        </w:rPr>
        <w:t xml:space="preserve"> A PARTIR DEL 31/03/2022 </w:t>
      </w:r>
      <w:r w:rsidR="001D60AC" w:rsidRPr="00073D11">
        <w:rPr>
          <w:rFonts w:ascii="Arial" w:hAnsi="Arial" w:cs="Arial"/>
          <w:color w:val="1F497D"/>
          <w:u w:val="single"/>
        </w:rPr>
        <w:t xml:space="preserve">(antiguo contrato de </w:t>
      </w:r>
      <w:r w:rsidR="001D60AC">
        <w:rPr>
          <w:rFonts w:ascii="Arial" w:hAnsi="Arial" w:cs="Arial"/>
          <w:color w:val="1F497D"/>
          <w:u w:val="single"/>
        </w:rPr>
        <w:t>interinidad tanto con o sin bonificación</w:t>
      </w:r>
      <w:r w:rsidR="001D60AC">
        <w:rPr>
          <w:rFonts w:ascii="Arial" w:hAnsi="Arial" w:cs="Arial"/>
          <w:color w:val="1F497D"/>
        </w:rPr>
        <w:t xml:space="preserve">) suponen una reserva de puesto de trabajo del trabajador al que sustituye. </w:t>
      </w:r>
    </w:p>
    <w:p w14:paraId="7F876DF3" w14:textId="77777777" w:rsidR="001D60AC" w:rsidRPr="00E816D5" w:rsidRDefault="001D60AC" w:rsidP="001D60AC">
      <w:pPr>
        <w:pStyle w:val="Prrafodelista"/>
        <w:jc w:val="both"/>
        <w:rPr>
          <w:rFonts w:ascii="Arial" w:hAnsi="Arial" w:cs="Arial"/>
          <w:b/>
          <w:color w:val="1F497D"/>
        </w:rPr>
      </w:pPr>
    </w:p>
    <w:p w14:paraId="0991FF96" w14:textId="77777777" w:rsidR="001D60AC" w:rsidRDefault="001D60AC" w:rsidP="001D60AC">
      <w:pPr>
        <w:pStyle w:val="Prrafodelista"/>
        <w:ind w:firstLine="696"/>
        <w:jc w:val="both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Se puede firmar en las siguientes circunstancias:</w:t>
      </w:r>
    </w:p>
    <w:p w14:paraId="4106DE28" w14:textId="77777777" w:rsidR="001D60AC" w:rsidRDefault="001D60AC" w:rsidP="001D60AC">
      <w:pPr>
        <w:pStyle w:val="Prrafodelista"/>
        <w:jc w:val="both"/>
        <w:rPr>
          <w:rFonts w:ascii="Arial" w:hAnsi="Arial" w:cs="Arial"/>
          <w:color w:val="1F497D"/>
        </w:rPr>
      </w:pPr>
    </w:p>
    <w:p w14:paraId="3F857501" w14:textId="77777777" w:rsidR="001D60AC" w:rsidRDefault="001D60AC" w:rsidP="001D60AC">
      <w:pPr>
        <w:pStyle w:val="Prrafodelista"/>
        <w:numPr>
          <w:ilvl w:val="2"/>
          <w:numId w:val="11"/>
        </w:numPr>
        <w:jc w:val="both"/>
        <w:rPr>
          <w:rFonts w:ascii="Arial" w:hAnsi="Arial" w:cs="Arial"/>
          <w:color w:val="1F497D"/>
        </w:rPr>
      </w:pPr>
      <w:r w:rsidRPr="001D60AC">
        <w:rPr>
          <w:rFonts w:ascii="Arial" w:hAnsi="Arial" w:cs="Arial"/>
          <w:color w:val="1F497D"/>
        </w:rPr>
        <w:t xml:space="preserve">Cobertura de procesos de selección de personal o promoción de contratos </w:t>
      </w:r>
      <w:r>
        <w:rPr>
          <w:rFonts w:ascii="Arial" w:hAnsi="Arial" w:cs="Arial"/>
          <w:color w:val="1F497D"/>
        </w:rPr>
        <w:t>indefinidos</w:t>
      </w:r>
    </w:p>
    <w:p w14:paraId="7DE68459" w14:textId="77777777" w:rsidR="001D60AC" w:rsidRDefault="00D12DA8" w:rsidP="001D60AC">
      <w:pPr>
        <w:pStyle w:val="Prrafodelista"/>
        <w:numPr>
          <w:ilvl w:val="2"/>
          <w:numId w:val="11"/>
        </w:numPr>
        <w:jc w:val="both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Sustitución en períodos de maternidad / paternidad</w:t>
      </w:r>
    </w:p>
    <w:p w14:paraId="0F703422" w14:textId="77777777" w:rsidR="00D12DA8" w:rsidRDefault="00D12DA8" w:rsidP="00D12DA8">
      <w:pPr>
        <w:pStyle w:val="Prrafodelista"/>
        <w:ind w:left="2160"/>
        <w:jc w:val="both"/>
        <w:rPr>
          <w:rFonts w:ascii="Arial" w:hAnsi="Arial" w:cs="Arial"/>
          <w:color w:val="1F497D"/>
        </w:rPr>
      </w:pPr>
    </w:p>
    <w:p w14:paraId="5E8CC21C" w14:textId="77777777" w:rsidR="00D12DA8" w:rsidRDefault="00D12DA8" w:rsidP="00D12DA8">
      <w:pPr>
        <w:pStyle w:val="Prrafodelista"/>
        <w:ind w:left="2160"/>
        <w:jc w:val="both"/>
        <w:rPr>
          <w:rFonts w:ascii="Arial" w:hAnsi="Arial" w:cs="Arial"/>
          <w:color w:val="1F497D"/>
        </w:rPr>
      </w:pPr>
    </w:p>
    <w:p w14:paraId="58FF8A21" w14:textId="77777777" w:rsidR="00D12DA8" w:rsidRPr="00D12DA8" w:rsidRDefault="00D12DA8" w:rsidP="00D12DA8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  <w:color w:val="1F497D"/>
        </w:rPr>
      </w:pPr>
      <w:r w:rsidRPr="00D12DA8">
        <w:rPr>
          <w:rFonts w:ascii="Arial" w:hAnsi="Arial" w:cs="Arial"/>
          <w:b/>
          <w:color w:val="1F497D"/>
        </w:rPr>
        <w:t>CONTRATO FIJO DISCONTINUO</w:t>
      </w:r>
      <w:r>
        <w:rPr>
          <w:rFonts w:ascii="Arial" w:hAnsi="Arial" w:cs="Arial"/>
          <w:b/>
          <w:color w:val="1F497D"/>
        </w:rPr>
        <w:t xml:space="preserve"> </w:t>
      </w:r>
      <w:r>
        <w:rPr>
          <w:rFonts w:ascii="Arial" w:hAnsi="Arial" w:cs="Arial"/>
          <w:color w:val="1F497D"/>
        </w:rPr>
        <w:t>(es</w:t>
      </w:r>
      <w:r w:rsidR="003A6876">
        <w:rPr>
          <w:rFonts w:ascii="Arial" w:hAnsi="Arial" w:cs="Arial"/>
          <w:color w:val="1F497D"/>
        </w:rPr>
        <w:t xml:space="preserve"> la modalidad contractual</w:t>
      </w:r>
      <w:r>
        <w:rPr>
          <w:rFonts w:ascii="Arial" w:hAnsi="Arial" w:cs="Arial"/>
          <w:color w:val="1F497D"/>
        </w:rPr>
        <w:t xml:space="preserve"> que va a sustituir a los contratos temporales 402 y de obra o servicio</w:t>
      </w:r>
      <w:r w:rsidR="003019EA">
        <w:rPr>
          <w:rFonts w:ascii="Arial" w:hAnsi="Arial" w:cs="Arial"/>
          <w:color w:val="1F497D"/>
        </w:rPr>
        <w:t xml:space="preserve"> 401), contrato con clave </w:t>
      </w:r>
      <w:r w:rsidR="003A6876">
        <w:rPr>
          <w:rFonts w:ascii="Arial" w:hAnsi="Arial" w:cs="Arial"/>
          <w:color w:val="1F497D"/>
        </w:rPr>
        <w:t>“</w:t>
      </w:r>
      <w:r w:rsidR="003019EA">
        <w:rPr>
          <w:rFonts w:ascii="Arial" w:hAnsi="Arial" w:cs="Arial"/>
          <w:color w:val="1F497D"/>
        </w:rPr>
        <w:t>300</w:t>
      </w:r>
      <w:r w:rsidR="003A6876">
        <w:rPr>
          <w:rFonts w:ascii="Arial" w:hAnsi="Arial" w:cs="Arial"/>
          <w:color w:val="1F497D"/>
        </w:rPr>
        <w:t>”</w:t>
      </w:r>
      <w:r w:rsidR="003019EA">
        <w:rPr>
          <w:rFonts w:ascii="Arial" w:hAnsi="Arial" w:cs="Arial"/>
          <w:color w:val="1F497D"/>
        </w:rPr>
        <w:t xml:space="preserve"> y </w:t>
      </w:r>
      <w:r w:rsidR="003A6876">
        <w:rPr>
          <w:rFonts w:ascii="Arial" w:hAnsi="Arial" w:cs="Arial"/>
          <w:color w:val="1F497D"/>
        </w:rPr>
        <w:t xml:space="preserve">que </w:t>
      </w:r>
      <w:r w:rsidR="003019EA">
        <w:rPr>
          <w:rFonts w:ascii="Arial" w:hAnsi="Arial" w:cs="Arial"/>
          <w:color w:val="1F497D"/>
        </w:rPr>
        <w:t>deroga el artículo 12.3 de Estatuto de los Trabajadores.</w:t>
      </w:r>
    </w:p>
    <w:p w14:paraId="5E630BA6" w14:textId="77777777" w:rsidR="00D12DA8" w:rsidRPr="003019EA" w:rsidRDefault="00D12DA8" w:rsidP="003019EA">
      <w:pPr>
        <w:ind w:firstLine="708"/>
        <w:jc w:val="both"/>
        <w:rPr>
          <w:rFonts w:ascii="Arial" w:hAnsi="Arial" w:cs="Arial"/>
          <w:color w:val="1F497D"/>
        </w:rPr>
      </w:pPr>
      <w:r w:rsidRPr="003019EA">
        <w:rPr>
          <w:rFonts w:ascii="Arial" w:hAnsi="Arial" w:cs="Arial"/>
          <w:color w:val="1F497D"/>
        </w:rPr>
        <w:lastRenderedPageBreak/>
        <w:t>La nueva regulación de este contrato a partir del 31/03/2022 es la siguiente:</w:t>
      </w:r>
    </w:p>
    <w:p w14:paraId="18C2BC38" w14:textId="77777777" w:rsidR="003019EA" w:rsidRDefault="00D12DA8" w:rsidP="003019EA">
      <w:pPr>
        <w:pStyle w:val="Prrafodelista"/>
        <w:numPr>
          <w:ilvl w:val="1"/>
          <w:numId w:val="11"/>
        </w:numPr>
        <w:jc w:val="both"/>
        <w:rPr>
          <w:rFonts w:ascii="Arial" w:hAnsi="Arial" w:cs="Arial"/>
          <w:color w:val="1F497D"/>
        </w:rPr>
      </w:pPr>
      <w:r w:rsidRPr="003019EA">
        <w:rPr>
          <w:rFonts w:ascii="Arial" w:hAnsi="Arial" w:cs="Arial"/>
          <w:color w:val="1F497D"/>
        </w:rPr>
        <w:t>Formalización por escrito (como anteriormente)</w:t>
      </w:r>
    </w:p>
    <w:p w14:paraId="01BB6CD1" w14:textId="77777777" w:rsidR="00D12DA8" w:rsidRDefault="003019EA" w:rsidP="003019EA">
      <w:pPr>
        <w:pStyle w:val="Prrafodelista"/>
        <w:numPr>
          <w:ilvl w:val="1"/>
          <w:numId w:val="11"/>
        </w:numPr>
        <w:jc w:val="both"/>
        <w:rPr>
          <w:rFonts w:ascii="Arial" w:hAnsi="Arial" w:cs="Arial"/>
          <w:color w:val="1F497D"/>
        </w:rPr>
      </w:pPr>
      <w:r w:rsidRPr="003019EA">
        <w:rPr>
          <w:rFonts w:ascii="Arial" w:hAnsi="Arial" w:cs="Arial"/>
          <w:color w:val="1F497D"/>
        </w:rPr>
        <w:t>Es necesario realizar un llamamiento a aq</w:t>
      </w:r>
      <w:r>
        <w:rPr>
          <w:rFonts w:ascii="Arial" w:hAnsi="Arial" w:cs="Arial"/>
          <w:color w:val="1F497D"/>
        </w:rPr>
        <w:t xml:space="preserve">uellos trabajadores fijos discontinuos estacionales para dejar constancia </w:t>
      </w:r>
      <w:r w:rsidR="003A6876">
        <w:rPr>
          <w:rFonts w:ascii="Arial" w:hAnsi="Arial" w:cs="Arial"/>
          <w:color w:val="1F497D"/>
        </w:rPr>
        <w:t xml:space="preserve">de </w:t>
      </w:r>
      <w:r>
        <w:rPr>
          <w:rFonts w:ascii="Arial" w:hAnsi="Arial" w:cs="Arial"/>
          <w:color w:val="1F497D"/>
        </w:rPr>
        <w:t>la debida notificación</w:t>
      </w:r>
      <w:r w:rsidR="003A6876">
        <w:rPr>
          <w:rFonts w:ascii="Arial" w:hAnsi="Arial" w:cs="Arial"/>
          <w:color w:val="1F497D"/>
        </w:rPr>
        <w:t xml:space="preserve"> del llamamiento</w:t>
      </w:r>
    </w:p>
    <w:p w14:paraId="0E4A3172" w14:textId="77777777" w:rsidR="003019EA" w:rsidRDefault="003019EA" w:rsidP="003019EA">
      <w:pPr>
        <w:pStyle w:val="Prrafodelista"/>
        <w:numPr>
          <w:ilvl w:val="1"/>
          <w:numId w:val="11"/>
        </w:numPr>
        <w:jc w:val="both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Incluye cualquier trabajo intermitente que pueda realizar la empresa</w:t>
      </w:r>
    </w:p>
    <w:p w14:paraId="4F5799A3" w14:textId="77777777" w:rsidR="003019EA" w:rsidRDefault="003019EA" w:rsidP="003019EA">
      <w:pPr>
        <w:pStyle w:val="Prrafodelista"/>
        <w:numPr>
          <w:ilvl w:val="1"/>
          <w:numId w:val="11"/>
        </w:numPr>
        <w:jc w:val="both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Es necesario realizar un calendario de previsiones al inicio del año natural y que hay que comunicar a la Representación Legal de los Trabajadores</w:t>
      </w:r>
    </w:p>
    <w:p w14:paraId="6EADEE09" w14:textId="77777777" w:rsidR="00E8447F" w:rsidRDefault="003019EA" w:rsidP="00E8447F">
      <w:pPr>
        <w:pStyle w:val="Prrafodelista"/>
        <w:numPr>
          <w:ilvl w:val="1"/>
          <w:numId w:val="11"/>
        </w:numPr>
        <w:jc w:val="both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 xml:space="preserve">Solo podrán firmarse a TIEMPO COMPLETO salvo que la negociación colectiva sectorial establezca el TIEMPO PARCIAL (por tanto mientras </w:t>
      </w:r>
      <w:r w:rsidR="00E8447F">
        <w:rPr>
          <w:rFonts w:ascii="Arial" w:hAnsi="Arial" w:cs="Arial"/>
          <w:color w:val="1F497D"/>
        </w:rPr>
        <w:t>n</w:t>
      </w:r>
      <w:r w:rsidR="00E8447F" w:rsidRPr="00E8447F">
        <w:rPr>
          <w:rFonts w:ascii="Arial" w:hAnsi="Arial" w:cs="Arial"/>
          <w:color w:val="1F497D"/>
        </w:rPr>
        <w:t>o lo regule cada convenio no se puede firmar a tiempo parcial)</w:t>
      </w:r>
    </w:p>
    <w:p w14:paraId="2191B7B9" w14:textId="77777777" w:rsidR="00E8447F" w:rsidRDefault="00E8447F" w:rsidP="00E8447F">
      <w:pPr>
        <w:ind w:firstLine="708"/>
        <w:jc w:val="both"/>
        <w:rPr>
          <w:rFonts w:ascii="Arial" w:hAnsi="Arial" w:cs="Arial"/>
          <w:color w:val="1F497D"/>
        </w:rPr>
      </w:pPr>
      <w:r w:rsidRPr="00E8447F">
        <w:rPr>
          <w:rFonts w:ascii="Arial" w:hAnsi="Arial" w:cs="Arial"/>
          <w:color w:val="1F497D"/>
        </w:rPr>
        <w:t>Detalles</w:t>
      </w:r>
      <w:r>
        <w:rPr>
          <w:rFonts w:ascii="Arial" w:hAnsi="Arial" w:cs="Arial"/>
          <w:color w:val="1F497D"/>
        </w:rPr>
        <w:t xml:space="preserve"> a tener en cuenta en este tipo de contrato:</w:t>
      </w:r>
    </w:p>
    <w:p w14:paraId="6E41EFC6" w14:textId="77777777" w:rsidR="00E8447F" w:rsidRDefault="00E8447F" w:rsidP="00E8447F">
      <w:pPr>
        <w:pStyle w:val="Prrafodelista"/>
        <w:numPr>
          <w:ilvl w:val="1"/>
          <w:numId w:val="11"/>
        </w:numPr>
        <w:jc w:val="both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Los trabajos estacionales como las temporadas de terraza en la Hostelería deberían regirse por esta modalidad contractual</w:t>
      </w:r>
    </w:p>
    <w:p w14:paraId="72986847" w14:textId="77777777" w:rsidR="00E8447F" w:rsidRDefault="00E8447F" w:rsidP="00E8447F">
      <w:pPr>
        <w:pStyle w:val="Prrafodelista"/>
        <w:numPr>
          <w:ilvl w:val="1"/>
          <w:numId w:val="11"/>
        </w:numPr>
        <w:jc w:val="both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 xml:space="preserve">Antigüedad: Se tiene en cuenta todo el período tanto el trabajado como el no trabajado (por tanto tienen el mismo derecho </w:t>
      </w:r>
      <w:r w:rsidR="003A6876">
        <w:rPr>
          <w:rFonts w:ascii="Arial" w:hAnsi="Arial" w:cs="Arial"/>
          <w:color w:val="1F497D"/>
        </w:rPr>
        <w:t xml:space="preserve">y cómputo de antigüedad </w:t>
      </w:r>
      <w:r>
        <w:rPr>
          <w:rFonts w:ascii="Arial" w:hAnsi="Arial" w:cs="Arial"/>
          <w:color w:val="1F497D"/>
        </w:rPr>
        <w:t>que el que trabaja todo el año)</w:t>
      </w:r>
    </w:p>
    <w:p w14:paraId="5BE5549E" w14:textId="77777777" w:rsidR="003019EA" w:rsidRPr="00E8447F" w:rsidRDefault="003A6876" w:rsidP="00E8447F">
      <w:pPr>
        <w:pStyle w:val="Prrafodelista"/>
        <w:numPr>
          <w:ilvl w:val="1"/>
          <w:numId w:val="11"/>
        </w:numPr>
        <w:jc w:val="both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Indemnización: Para el cómputo de indemnización por despido solo se tendrá en cuenta el tiempo de actividad del trabajador fijo discontinuo.</w:t>
      </w:r>
      <w:r w:rsidR="00E8447F" w:rsidRPr="00E8447F">
        <w:rPr>
          <w:rFonts w:ascii="Arial" w:hAnsi="Arial" w:cs="Arial"/>
          <w:color w:val="1F497D"/>
        </w:rPr>
        <w:t xml:space="preserve">   </w:t>
      </w:r>
    </w:p>
    <w:p w14:paraId="07EC0FBD" w14:textId="77777777" w:rsidR="00D12DA8" w:rsidRDefault="00D12DA8" w:rsidP="003A6876">
      <w:pPr>
        <w:pStyle w:val="Prrafodelista"/>
        <w:jc w:val="both"/>
        <w:rPr>
          <w:rFonts w:ascii="Arial" w:hAnsi="Arial" w:cs="Arial"/>
          <w:b/>
          <w:color w:val="1F497D"/>
        </w:rPr>
      </w:pPr>
    </w:p>
    <w:p w14:paraId="06246D14" w14:textId="77777777" w:rsidR="003A6876" w:rsidRDefault="003A6876" w:rsidP="003A6876">
      <w:pPr>
        <w:pStyle w:val="Prrafodelista"/>
        <w:jc w:val="both"/>
        <w:rPr>
          <w:rFonts w:ascii="Arial" w:hAnsi="Arial" w:cs="Arial"/>
          <w:b/>
          <w:color w:val="1F497D"/>
        </w:rPr>
      </w:pPr>
    </w:p>
    <w:p w14:paraId="3E793A35" w14:textId="77777777" w:rsidR="003A6876" w:rsidRPr="003A6876" w:rsidRDefault="003A6876" w:rsidP="003A6876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  <w:color w:val="1F497D"/>
        </w:rPr>
      </w:pPr>
      <w:r>
        <w:rPr>
          <w:rFonts w:ascii="Arial" w:hAnsi="Arial" w:cs="Arial"/>
          <w:b/>
          <w:color w:val="1F497D"/>
        </w:rPr>
        <w:t>CONTRATO FIJO DE OBRA A PARTIR DEL 31/03/2022</w:t>
      </w:r>
      <w:r>
        <w:rPr>
          <w:rFonts w:ascii="Arial" w:hAnsi="Arial" w:cs="Arial"/>
          <w:color w:val="1F497D"/>
        </w:rPr>
        <w:t>. Desaparece para que en su lugar se formalice un contrato nuevo denominado INDEFINIDO ADSCRITO A OBRA DE CONSTRUCCION</w:t>
      </w:r>
    </w:p>
    <w:p w14:paraId="4BBAE7F5" w14:textId="77777777" w:rsidR="003A6876" w:rsidRDefault="003A6876" w:rsidP="003A6876">
      <w:pPr>
        <w:pStyle w:val="Prrafodelista"/>
        <w:jc w:val="both"/>
        <w:rPr>
          <w:rFonts w:ascii="Arial" w:hAnsi="Arial" w:cs="Arial"/>
          <w:b/>
          <w:color w:val="1F497D"/>
        </w:rPr>
      </w:pPr>
    </w:p>
    <w:p w14:paraId="5C6180A3" w14:textId="77777777" w:rsidR="003A6876" w:rsidRPr="003A6876" w:rsidRDefault="003A6876" w:rsidP="003A6876">
      <w:pPr>
        <w:pStyle w:val="Prrafodelista"/>
        <w:jc w:val="both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 xml:space="preserve">En caso de querer rescindir el contrato no es imperativa la recolocación por motivos inherentes a la persona trabajadora (porque no haya obras en la misma provincia o porque no sean acordes a la cualificación) y se mantienen las mismas condiciones de preaviso de 7 días y una indemnización del 7%.  </w:t>
      </w:r>
    </w:p>
    <w:p w14:paraId="2390D6DE" w14:textId="77777777" w:rsidR="003A6876" w:rsidRDefault="003A6876" w:rsidP="003A6876">
      <w:pPr>
        <w:jc w:val="both"/>
        <w:rPr>
          <w:rFonts w:ascii="Arial" w:hAnsi="Arial" w:cs="Arial"/>
          <w:color w:val="1F497D"/>
        </w:rPr>
      </w:pPr>
    </w:p>
    <w:p w14:paraId="068FBA79" w14:textId="77777777" w:rsidR="003A6876" w:rsidRPr="004A2ED8" w:rsidRDefault="004A2ED8" w:rsidP="003A6876">
      <w:pPr>
        <w:jc w:val="both"/>
        <w:rPr>
          <w:rFonts w:ascii="Arial" w:hAnsi="Arial" w:cs="Arial"/>
          <w:b/>
          <w:color w:val="1F497D"/>
          <w:u w:val="single"/>
        </w:rPr>
      </w:pPr>
      <w:r>
        <w:rPr>
          <w:rFonts w:ascii="Arial" w:hAnsi="Arial" w:cs="Arial"/>
          <w:b/>
          <w:color w:val="1F497D"/>
          <w:u w:val="single"/>
        </w:rPr>
        <w:t>CI</w:t>
      </w:r>
      <w:r w:rsidRPr="004A2ED8">
        <w:rPr>
          <w:rFonts w:ascii="Arial" w:hAnsi="Arial" w:cs="Arial"/>
          <w:b/>
          <w:color w:val="1F497D"/>
          <w:u w:val="single"/>
        </w:rPr>
        <w:t>RCUNSTA</w:t>
      </w:r>
      <w:r>
        <w:rPr>
          <w:rFonts w:ascii="Arial" w:hAnsi="Arial" w:cs="Arial"/>
          <w:b/>
          <w:color w:val="1F497D"/>
          <w:u w:val="single"/>
        </w:rPr>
        <w:t>N</w:t>
      </w:r>
      <w:r w:rsidRPr="004A2ED8">
        <w:rPr>
          <w:rFonts w:ascii="Arial" w:hAnsi="Arial" w:cs="Arial"/>
          <w:b/>
          <w:color w:val="1F497D"/>
          <w:u w:val="single"/>
        </w:rPr>
        <w:t>CIAS AÑADIDAS A LA REFORMA LABORAL</w:t>
      </w:r>
    </w:p>
    <w:p w14:paraId="52F173CC" w14:textId="77777777" w:rsidR="001D60AC" w:rsidRPr="004A2ED8" w:rsidRDefault="004A2ED8" w:rsidP="004A2ED8">
      <w:pPr>
        <w:jc w:val="both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Adicionalmente,</w:t>
      </w:r>
      <w:r w:rsidR="00F71ECA">
        <w:rPr>
          <w:rFonts w:ascii="Arial" w:hAnsi="Arial" w:cs="Arial"/>
          <w:color w:val="1F497D"/>
        </w:rPr>
        <w:t xml:space="preserve"> la reforma regula la</w:t>
      </w:r>
      <w:r>
        <w:rPr>
          <w:rFonts w:ascii="Arial" w:hAnsi="Arial" w:cs="Arial"/>
          <w:color w:val="1F497D"/>
        </w:rPr>
        <w:t xml:space="preserve">s siguientes </w:t>
      </w:r>
      <w:r w:rsidR="00F71ECA">
        <w:rPr>
          <w:rFonts w:ascii="Arial" w:hAnsi="Arial" w:cs="Arial"/>
          <w:color w:val="1F497D"/>
        </w:rPr>
        <w:t>particularidades</w:t>
      </w:r>
      <w:r>
        <w:rPr>
          <w:rFonts w:ascii="Arial" w:hAnsi="Arial" w:cs="Arial"/>
          <w:color w:val="1F497D"/>
        </w:rPr>
        <w:t xml:space="preserve">: </w:t>
      </w:r>
    </w:p>
    <w:p w14:paraId="13F429A9" w14:textId="77777777" w:rsidR="0007692D" w:rsidRDefault="0007692D" w:rsidP="0007692D">
      <w:pPr>
        <w:pStyle w:val="Prrafodelista"/>
        <w:jc w:val="both"/>
        <w:rPr>
          <w:rFonts w:ascii="Arial" w:hAnsi="Arial" w:cs="Arial"/>
          <w:b/>
          <w:color w:val="1F497D"/>
        </w:rPr>
      </w:pPr>
    </w:p>
    <w:p w14:paraId="18EEF5FD" w14:textId="77777777" w:rsidR="00E816D5" w:rsidRPr="00D35D00" w:rsidRDefault="00E816D5" w:rsidP="00E816D5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  <w:color w:val="1F497D"/>
        </w:rPr>
      </w:pPr>
      <w:r w:rsidRPr="00E816D5">
        <w:rPr>
          <w:rFonts w:ascii="Arial" w:hAnsi="Arial" w:cs="Arial"/>
          <w:b/>
          <w:color w:val="1F497D"/>
        </w:rPr>
        <w:t>RECARGO DE LOS CONTRATOS TEMPORALES</w:t>
      </w:r>
      <w:r>
        <w:rPr>
          <w:rFonts w:ascii="Arial" w:hAnsi="Arial" w:cs="Arial"/>
          <w:b/>
          <w:color w:val="1F497D"/>
        </w:rPr>
        <w:t xml:space="preserve">. </w:t>
      </w:r>
      <w:r>
        <w:rPr>
          <w:rFonts w:ascii="Arial" w:hAnsi="Arial" w:cs="Arial"/>
          <w:color w:val="1F497D"/>
        </w:rPr>
        <w:t xml:space="preserve">Desde el 01/01/2022 se aplica un </w:t>
      </w:r>
      <w:r w:rsidRPr="0007692D">
        <w:rPr>
          <w:rFonts w:ascii="Arial" w:hAnsi="Arial" w:cs="Arial"/>
          <w:color w:val="1F497D"/>
          <w:u w:val="single"/>
        </w:rPr>
        <w:t>recargo a los contratos temporales que se firmen</w:t>
      </w:r>
      <w:r w:rsidR="0007692D" w:rsidRPr="0007692D">
        <w:rPr>
          <w:rFonts w:ascii="Arial" w:hAnsi="Arial" w:cs="Arial"/>
          <w:color w:val="1F497D"/>
          <w:u w:val="single"/>
        </w:rPr>
        <w:t xml:space="preserve"> con duración </w:t>
      </w:r>
      <w:r w:rsidRPr="0007692D">
        <w:rPr>
          <w:rFonts w:ascii="Arial" w:hAnsi="Arial" w:cs="Arial"/>
          <w:color w:val="1F497D"/>
          <w:u w:val="single"/>
        </w:rPr>
        <w:t>inferior a 30 días de</w:t>
      </w:r>
      <w:r>
        <w:rPr>
          <w:rFonts w:ascii="Arial" w:hAnsi="Arial" w:cs="Arial"/>
          <w:color w:val="1F497D"/>
        </w:rPr>
        <w:t xml:space="preserve"> </w:t>
      </w:r>
      <w:r w:rsidRPr="0007692D">
        <w:rPr>
          <w:rFonts w:ascii="Arial" w:hAnsi="Arial" w:cs="Arial"/>
          <w:color w:val="1F497D"/>
          <w:u w:val="single"/>
        </w:rPr>
        <w:t>26,57 euros</w:t>
      </w:r>
      <w:r w:rsidR="0007692D">
        <w:rPr>
          <w:rFonts w:ascii="Arial" w:hAnsi="Arial" w:cs="Arial"/>
          <w:color w:val="1F497D"/>
        </w:rPr>
        <w:t xml:space="preserve"> (cuantía fija)</w:t>
      </w:r>
      <w:r>
        <w:rPr>
          <w:rFonts w:ascii="Arial" w:hAnsi="Arial" w:cs="Arial"/>
          <w:color w:val="1F497D"/>
        </w:rPr>
        <w:t>, independientemente de la duración del mismo (recargo que también será de aplicación para los nuevos contratos que se firmen a partir del 31/03/2022)</w:t>
      </w:r>
      <w:r w:rsidR="0007692D">
        <w:rPr>
          <w:rFonts w:ascii="Arial" w:hAnsi="Arial" w:cs="Arial"/>
          <w:color w:val="1F497D"/>
        </w:rPr>
        <w:t>, eliminando con ello el recargo que se establecía a los contratos de duración inferior a 6 días.</w:t>
      </w:r>
    </w:p>
    <w:p w14:paraId="225FAA3A" w14:textId="77777777" w:rsidR="00D35D00" w:rsidRDefault="00D35D00" w:rsidP="00D35D00">
      <w:pPr>
        <w:pStyle w:val="Prrafodelista"/>
        <w:jc w:val="both"/>
        <w:rPr>
          <w:rFonts w:ascii="Arial" w:hAnsi="Arial" w:cs="Arial"/>
          <w:b/>
          <w:color w:val="1F497D"/>
        </w:rPr>
      </w:pPr>
    </w:p>
    <w:p w14:paraId="4B123934" w14:textId="77777777" w:rsidR="0030015D" w:rsidRPr="00D35D00" w:rsidRDefault="0030015D" w:rsidP="00D35D00">
      <w:pPr>
        <w:pStyle w:val="Prrafodelista"/>
        <w:jc w:val="both"/>
        <w:rPr>
          <w:rFonts w:ascii="Arial" w:hAnsi="Arial" w:cs="Arial"/>
          <w:b/>
          <w:color w:val="1F497D"/>
        </w:rPr>
      </w:pPr>
    </w:p>
    <w:p w14:paraId="15295A55" w14:textId="77777777" w:rsidR="00D35D00" w:rsidRPr="00D35D00" w:rsidRDefault="00D35D00" w:rsidP="00E816D5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/>
        </w:rPr>
        <w:lastRenderedPageBreak/>
        <w:t>ENCADENAMIENTO DE CONTRATOS.</w:t>
      </w:r>
      <w:r>
        <w:rPr>
          <w:rFonts w:ascii="Arial" w:hAnsi="Arial" w:cs="Arial"/>
        </w:rPr>
        <w:t xml:space="preserve"> </w:t>
      </w:r>
      <w:r w:rsidRPr="00D35D00">
        <w:rPr>
          <w:rFonts w:ascii="Arial" w:hAnsi="Arial" w:cs="Arial"/>
          <w:color w:val="1F497D" w:themeColor="text2"/>
        </w:rPr>
        <w:t>Se considera</w:t>
      </w:r>
      <w:r>
        <w:rPr>
          <w:rFonts w:ascii="Arial" w:hAnsi="Arial" w:cs="Arial"/>
          <w:color w:val="1F497D" w:themeColor="text2"/>
        </w:rPr>
        <w:t xml:space="preserve"> encadenamiento de contratos a 2 o más contratos de duración máxima de 18 meses en un período de 24 meses, en ese momento el trabajador debería pasar a INDEFINIDO y este encadenamiento no será solo la reiteración de contratos, </w:t>
      </w:r>
      <w:proofErr w:type="spellStart"/>
      <w:r>
        <w:rPr>
          <w:rFonts w:ascii="Arial" w:hAnsi="Arial" w:cs="Arial"/>
          <w:color w:val="1F497D" w:themeColor="text2"/>
        </w:rPr>
        <w:t>si no</w:t>
      </w:r>
      <w:proofErr w:type="spellEnd"/>
      <w:r>
        <w:rPr>
          <w:rFonts w:ascii="Arial" w:hAnsi="Arial" w:cs="Arial"/>
          <w:color w:val="1F497D" w:themeColor="text2"/>
        </w:rPr>
        <w:t xml:space="preserve"> también en el puesto de trabajo.</w:t>
      </w:r>
    </w:p>
    <w:p w14:paraId="6E7B2B91" w14:textId="77777777" w:rsidR="00D35D00" w:rsidRDefault="00D35D00" w:rsidP="00D35D00">
      <w:pPr>
        <w:pStyle w:val="Prrafodelista"/>
        <w:rPr>
          <w:rFonts w:ascii="Arial" w:hAnsi="Arial" w:cs="Arial"/>
          <w:color w:val="1F497D" w:themeColor="text2"/>
        </w:rPr>
      </w:pPr>
    </w:p>
    <w:p w14:paraId="06435ED4" w14:textId="77777777" w:rsidR="0030015D" w:rsidRPr="00D35D00" w:rsidRDefault="0030015D" w:rsidP="00D35D00">
      <w:pPr>
        <w:pStyle w:val="Prrafodelista"/>
        <w:rPr>
          <w:rFonts w:ascii="Arial" w:hAnsi="Arial" w:cs="Arial"/>
          <w:color w:val="1F497D" w:themeColor="text2"/>
        </w:rPr>
      </w:pPr>
    </w:p>
    <w:p w14:paraId="619995F3" w14:textId="77777777" w:rsidR="004A2ED8" w:rsidRPr="004A2ED8" w:rsidRDefault="004A2ED8" w:rsidP="00E816D5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IRR</w:t>
      </w:r>
      <w:r w:rsidRPr="004A2ED8">
        <w:rPr>
          <w:rFonts w:ascii="Arial" w:hAnsi="Arial" w:cs="Arial"/>
          <w:b/>
          <w:color w:val="1F497D" w:themeColor="text2"/>
        </w:rPr>
        <w:t>EGULARIDAD EN LOS CONTRATOS DE DURACION DETERMINADA</w:t>
      </w:r>
      <w:r>
        <w:rPr>
          <w:rFonts w:ascii="Arial" w:hAnsi="Arial" w:cs="Arial"/>
          <w:b/>
          <w:color w:val="1F497D" w:themeColor="text2"/>
        </w:rPr>
        <w:t xml:space="preserve">. </w:t>
      </w:r>
      <w:r>
        <w:rPr>
          <w:rFonts w:ascii="Arial" w:hAnsi="Arial" w:cs="Arial"/>
          <w:color w:val="1F497D" w:themeColor="text2"/>
        </w:rPr>
        <w:t>A partir de la publicación de la reforma laboral el 31/12/2021 se establece un nuevo criterio de sanciones, incrementando tanto la cuantía mínima como la cuantía máxima.</w:t>
      </w:r>
    </w:p>
    <w:p w14:paraId="5C1A6830" w14:textId="77777777" w:rsidR="00D35D00" w:rsidRDefault="004A2ED8" w:rsidP="004A2ED8">
      <w:pPr>
        <w:ind w:left="708"/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 xml:space="preserve">Puede considerarse como una infracción administrativa grave, que se impone por cada una de las personas trabajadoras afectadas, </w:t>
      </w:r>
      <w:r w:rsidR="00F71ECA">
        <w:rPr>
          <w:rFonts w:ascii="Arial" w:hAnsi="Arial" w:cs="Arial"/>
          <w:color w:val="1F497D" w:themeColor="text2"/>
        </w:rPr>
        <w:t>pudiéndose imponer por parte de la Inspección de Trabajo</w:t>
      </w:r>
      <w:r>
        <w:rPr>
          <w:rFonts w:ascii="Arial" w:hAnsi="Arial" w:cs="Arial"/>
          <w:color w:val="1F497D" w:themeColor="text2"/>
        </w:rPr>
        <w:t xml:space="preserve"> una sanción comprendida entre los 1.000 y los 10.000 euros</w:t>
      </w:r>
      <w:r w:rsidRPr="004A2ED8">
        <w:rPr>
          <w:rFonts w:ascii="Arial" w:hAnsi="Arial" w:cs="Arial"/>
          <w:color w:val="1F497D" w:themeColor="text2"/>
        </w:rPr>
        <w:t xml:space="preserve"> </w:t>
      </w:r>
    </w:p>
    <w:p w14:paraId="7C1BDC44" w14:textId="77777777" w:rsidR="0030015D" w:rsidRDefault="0030015D" w:rsidP="004A2ED8">
      <w:pPr>
        <w:ind w:left="708"/>
        <w:jc w:val="both"/>
        <w:rPr>
          <w:rFonts w:ascii="Arial" w:hAnsi="Arial" w:cs="Arial"/>
          <w:color w:val="1F497D" w:themeColor="text2"/>
        </w:rPr>
      </w:pPr>
    </w:p>
    <w:p w14:paraId="53DE0CF2" w14:textId="77777777" w:rsidR="00F71ECA" w:rsidRPr="0030015D" w:rsidRDefault="00F71ECA" w:rsidP="00F71ECA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ERTES. </w:t>
      </w:r>
      <w:r>
        <w:rPr>
          <w:rFonts w:ascii="Arial" w:hAnsi="Arial" w:cs="Arial"/>
          <w:color w:val="1F497D" w:themeColor="text2"/>
        </w:rPr>
        <w:t xml:space="preserve">Se seguirán vinculando las exoneraciones a la formación de trabajadores, igualmente se prohíbe contratar a las categorías de trabajadores afectados por </w:t>
      </w:r>
      <w:proofErr w:type="spellStart"/>
      <w:r>
        <w:rPr>
          <w:rFonts w:ascii="Arial" w:hAnsi="Arial" w:cs="Arial"/>
          <w:color w:val="1F497D" w:themeColor="text2"/>
        </w:rPr>
        <w:t>ERTEs</w:t>
      </w:r>
      <w:proofErr w:type="spellEnd"/>
      <w:r>
        <w:rPr>
          <w:rFonts w:ascii="Arial" w:hAnsi="Arial" w:cs="Arial"/>
          <w:color w:val="1F497D" w:themeColor="text2"/>
        </w:rPr>
        <w:t xml:space="preserve"> bajo pena de sanción por cada trabajador entre 1.000 y 10.000 euros, pudiéndose considerar como muy grave si se acude a la externalización productiva</w:t>
      </w:r>
      <w:r w:rsidR="0030015D">
        <w:rPr>
          <w:rFonts w:ascii="Arial" w:hAnsi="Arial" w:cs="Arial"/>
          <w:color w:val="1F497D" w:themeColor="text2"/>
        </w:rPr>
        <w:t>.</w:t>
      </w:r>
      <w:r>
        <w:rPr>
          <w:rFonts w:ascii="Arial" w:hAnsi="Arial" w:cs="Arial"/>
          <w:color w:val="1F497D" w:themeColor="text2"/>
        </w:rPr>
        <w:t xml:space="preserve"> </w:t>
      </w:r>
    </w:p>
    <w:p w14:paraId="08A37DA7" w14:textId="77777777" w:rsidR="0030015D" w:rsidRDefault="0030015D" w:rsidP="0030015D">
      <w:pPr>
        <w:jc w:val="both"/>
        <w:rPr>
          <w:rFonts w:ascii="Arial" w:hAnsi="Arial" w:cs="Arial"/>
        </w:rPr>
      </w:pPr>
    </w:p>
    <w:p w14:paraId="03182C10" w14:textId="77777777" w:rsidR="0030015D" w:rsidRDefault="0030015D" w:rsidP="0030015D">
      <w:pPr>
        <w:jc w:val="both"/>
        <w:rPr>
          <w:rFonts w:ascii="Arial" w:hAnsi="Arial" w:cs="Arial"/>
        </w:rPr>
      </w:pPr>
    </w:p>
    <w:p w14:paraId="515F24B9" w14:textId="77777777" w:rsidR="0030015D" w:rsidRDefault="0030015D" w:rsidP="0030015D">
      <w:pPr>
        <w:jc w:val="both"/>
        <w:rPr>
          <w:rFonts w:ascii="Arial" w:hAnsi="Arial" w:cs="Arial"/>
        </w:rPr>
      </w:pPr>
    </w:p>
    <w:p w14:paraId="4A10AEEA" w14:textId="77777777" w:rsidR="0030015D" w:rsidRDefault="0030015D" w:rsidP="0030015D">
      <w:pPr>
        <w:jc w:val="both"/>
        <w:rPr>
          <w:rFonts w:ascii="Arial" w:hAnsi="Arial" w:cs="Arial"/>
        </w:rPr>
      </w:pPr>
    </w:p>
    <w:p w14:paraId="7D133274" w14:textId="77777777" w:rsidR="0030015D" w:rsidRDefault="0030015D" w:rsidP="0030015D">
      <w:pPr>
        <w:jc w:val="both"/>
        <w:rPr>
          <w:rFonts w:ascii="Arial" w:hAnsi="Arial" w:cs="Arial"/>
        </w:rPr>
      </w:pPr>
    </w:p>
    <w:p w14:paraId="6483781C" w14:textId="77777777" w:rsidR="0030015D" w:rsidRDefault="0030015D" w:rsidP="0030015D">
      <w:pPr>
        <w:jc w:val="both"/>
        <w:rPr>
          <w:rFonts w:ascii="Arial" w:hAnsi="Arial" w:cs="Arial"/>
        </w:rPr>
      </w:pPr>
    </w:p>
    <w:p w14:paraId="22A3C0A3" w14:textId="77777777" w:rsidR="00210266" w:rsidRDefault="00210266" w:rsidP="0030015D">
      <w:pPr>
        <w:jc w:val="both"/>
        <w:rPr>
          <w:rFonts w:ascii="Arial" w:hAnsi="Arial" w:cs="Arial"/>
        </w:rPr>
      </w:pPr>
    </w:p>
    <w:p w14:paraId="7F21E75B" w14:textId="77777777" w:rsidR="0030015D" w:rsidRDefault="0030015D" w:rsidP="0030015D">
      <w:pPr>
        <w:jc w:val="both"/>
        <w:rPr>
          <w:rFonts w:ascii="Arial" w:hAnsi="Arial" w:cs="Arial"/>
        </w:rPr>
      </w:pPr>
    </w:p>
    <w:p w14:paraId="52B58C76" w14:textId="7BF79563" w:rsidR="0030015D" w:rsidRDefault="00FD11E5" w:rsidP="0030015D">
      <w:pPr>
        <w:pStyle w:val="Subttulo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MATEO MÍNGUEZ GESTIÓN, Correduría de Seguros</w:t>
      </w:r>
      <w:r w:rsidR="0030015D">
        <w:rPr>
          <w:rFonts w:ascii="Arial" w:hAnsi="Arial" w:cs="Arial"/>
          <w:color w:val="1F497D"/>
          <w:sz w:val="20"/>
          <w:szCs w:val="20"/>
        </w:rPr>
        <w:t xml:space="preserve">, S.L. </w:t>
      </w:r>
    </w:p>
    <w:p w14:paraId="19DA7531" w14:textId="2ED0AFBA" w:rsidR="0030015D" w:rsidRDefault="0030015D" w:rsidP="0030015D">
      <w:pPr>
        <w:pStyle w:val="Subttulo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C/ </w:t>
      </w:r>
      <w:r w:rsidR="00FD11E5">
        <w:rPr>
          <w:rFonts w:ascii="Arial" w:hAnsi="Arial" w:cs="Arial"/>
          <w:color w:val="1F497D"/>
          <w:sz w:val="20"/>
          <w:szCs w:val="20"/>
        </w:rPr>
        <w:t>Mariscal Gutiérrez de Otero</w:t>
      </w:r>
      <w:r>
        <w:rPr>
          <w:rFonts w:ascii="Arial" w:hAnsi="Arial" w:cs="Arial"/>
          <w:color w:val="1F497D"/>
          <w:sz w:val="20"/>
          <w:szCs w:val="20"/>
        </w:rPr>
        <w:t>, 5  280</w:t>
      </w:r>
      <w:r w:rsidR="00FD11E5">
        <w:rPr>
          <w:rFonts w:ascii="Arial" w:hAnsi="Arial" w:cs="Arial"/>
          <w:color w:val="1F497D"/>
          <w:sz w:val="20"/>
          <w:szCs w:val="20"/>
        </w:rPr>
        <w:t>21</w:t>
      </w:r>
      <w:r>
        <w:rPr>
          <w:rFonts w:ascii="Arial" w:hAnsi="Arial" w:cs="Arial"/>
          <w:color w:val="1F497D"/>
          <w:sz w:val="20"/>
          <w:szCs w:val="20"/>
        </w:rPr>
        <w:t xml:space="preserve">  MADRID</w:t>
      </w:r>
    </w:p>
    <w:p w14:paraId="6CCEA8F9" w14:textId="164B5B4C" w:rsidR="0030015D" w:rsidRDefault="0030015D" w:rsidP="0030015D">
      <w:pPr>
        <w:pStyle w:val="Subttulo"/>
        <w:rPr>
          <w:rFonts w:ascii="Arial" w:hAnsi="Arial" w:cs="Arial"/>
          <w:color w:val="1F497D"/>
          <w:sz w:val="20"/>
          <w:szCs w:val="20"/>
        </w:rPr>
      </w:pPr>
      <w:proofErr w:type="spellStart"/>
      <w:r>
        <w:rPr>
          <w:rFonts w:ascii="Arial" w:hAnsi="Arial" w:cs="Arial"/>
          <w:color w:val="1F497D"/>
          <w:sz w:val="20"/>
          <w:szCs w:val="20"/>
        </w:rPr>
        <w:t>Telf</w:t>
      </w:r>
      <w:proofErr w:type="spellEnd"/>
      <w:r>
        <w:rPr>
          <w:rFonts w:ascii="Arial" w:hAnsi="Arial" w:cs="Arial"/>
          <w:color w:val="1F497D"/>
          <w:sz w:val="20"/>
          <w:szCs w:val="20"/>
        </w:rPr>
        <w:t xml:space="preserve"> 91 </w:t>
      </w:r>
      <w:r w:rsidR="00FD11E5">
        <w:rPr>
          <w:rFonts w:ascii="Arial" w:hAnsi="Arial" w:cs="Arial"/>
          <w:color w:val="1F497D"/>
          <w:sz w:val="20"/>
          <w:szCs w:val="20"/>
        </w:rPr>
        <w:t>796</w:t>
      </w:r>
      <w:r>
        <w:rPr>
          <w:rFonts w:ascii="Arial" w:hAnsi="Arial" w:cs="Arial"/>
          <w:color w:val="1F497D"/>
          <w:sz w:val="20"/>
          <w:szCs w:val="20"/>
        </w:rPr>
        <w:t xml:space="preserve"> </w:t>
      </w:r>
      <w:r w:rsidR="00FD11E5">
        <w:rPr>
          <w:rFonts w:ascii="Arial" w:hAnsi="Arial" w:cs="Arial"/>
          <w:color w:val="1F497D"/>
          <w:sz w:val="20"/>
          <w:szCs w:val="20"/>
        </w:rPr>
        <w:t>35</w:t>
      </w:r>
      <w:r>
        <w:rPr>
          <w:rFonts w:ascii="Arial" w:hAnsi="Arial" w:cs="Arial"/>
          <w:color w:val="1F497D"/>
          <w:sz w:val="20"/>
          <w:szCs w:val="20"/>
        </w:rPr>
        <w:t xml:space="preserve"> </w:t>
      </w:r>
      <w:r w:rsidR="00FD11E5">
        <w:rPr>
          <w:rFonts w:ascii="Arial" w:hAnsi="Arial" w:cs="Arial"/>
          <w:color w:val="1F497D"/>
          <w:sz w:val="20"/>
          <w:szCs w:val="20"/>
        </w:rPr>
        <w:t>50</w:t>
      </w:r>
      <w:r>
        <w:rPr>
          <w:rFonts w:ascii="Arial" w:hAnsi="Arial" w:cs="Arial"/>
          <w:color w:val="1F497D"/>
          <w:sz w:val="20"/>
          <w:szCs w:val="20"/>
        </w:rPr>
        <w:t xml:space="preserve"> </w:t>
      </w:r>
    </w:p>
    <w:p w14:paraId="4F353FEF" w14:textId="77777777" w:rsidR="0030015D" w:rsidRDefault="0030015D" w:rsidP="0030015D">
      <w:pPr>
        <w:pStyle w:val="Subttulo"/>
        <w:rPr>
          <w:rFonts w:ascii="Arial" w:hAnsi="Arial" w:cs="Arial"/>
          <w:color w:val="1F497D"/>
          <w:sz w:val="20"/>
          <w:szCs w:val="20"/>
        </w:rPr>
      </w:pPr>
    </w:p>
    <w:p w14:paraId="48E287D2" w14:textId="77777777" w:rsidR="0030015D" w:rsidRDefault="0030015D" w:rsidP="0030015D">
      <w:pPr>
        <w:pStyle w:val="Subttulo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Departamento Laboral.</w:t>
      </w:r>
    </w:p>
    <w:p w14:paraId="35814E85" w14:textId="4F7785D5" w:rsidR="0030015D" w:rsidRDefault="00FD11E5" w:rsidP="0030015D">
      <w:pPr>
        <w:pStyle w:val="Subttulo"/>
        <w:rPr>
          <w:rFonts w:ascii="Arial" w:hAnsi="Arial" w:cs="Arial"/>
          <w:sz w:val="22"/>
          <w:szCs w:val="22"/>
        </w:rPr>
      </w:pPr>
      <w:r>
        <w:t>(</w:t>
      </w:r>
      <w:hyperlink r:id="rId7" w:history="1">
        <w:r w:rsidRPr="00DA1C4F">
          <w:rPr>
            <w:rStyle w:val="Hipervnculo"/>
          </w:rPr>
          <w:t>nathalie@mmgestion.es</w:t>
        </w:r>
      </w:hyperlink>
      <w:r>
        <w:t>) (</w:t>
      </w:r>
      <w:hyperlink r:id="rId8" w:history="1">
        <w:r w:rsidRPr="00DA1C4F">
          <w:rPr>
            <w:rStyle w:val="Hipervnculo"/>
          </w:rPr>
          <w:t>laboral@mmgestion.es</w:t>
        </w:r>
      </w:hyperlink>
      <w:r>
        <w:t xml:space="preserve">) </w:t>
      </w:r>
    </w:p>
    <w:sectPr w:rsidR="0030015D" w:rsidSect="00610E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-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0254"/>
    <w:multiLevelType w:val="hybridMultilevel"/>
    <w:tmpl w:val="38AECD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F7ABA"/>
    <w:multiLevelType w:val="hybridMultilevel"/>
    <w:tmpl w:val="38AECD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16CB3"/>
    <w:multiLevelType w:val="hybridMultilevel"/>
    <w:tmpl w:val="24925096"/>
    <w:lvl w:ilvl="0" w:tplc="BFC8E79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7452E"/>
    <w:multiLevelType w:val="hybridMultilevel"/>
    <w:tmpl w:val="E7C05AA8"/>
    <w:lvl w:ilvl="0" w:tplc="3306E2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C6134"/>
    <w:multiLevelType w:val="hybridMultilevel"/>
    <w:tmpl w:val="E29ACE18"/>
    <w:lvl w:ilvl="0" w:tplc="41E67084">
      <w:start w:val="3"/>
      <w:numFmt w:val="bullet"/>
      <w:lvlText w:val="-"/>
      <w:lvlJc w:val="left"/>
      <w:pPr>
        <w:ind w:left="720" w:hanging="360"/>
      </w:pPr>
      <w:rPr>
        <w:rFonts w:ascii="Verdana-Bold" w:eastAsia="Times New Roman" w:hAnsi="Verdana-Bold" w:hint="default"/>
        <w:b/>
        <w:color w:val="101E5A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95798"/>
    <w:multiLevelType w:val="hybridMultilevel"/>
    <w:tmpl w:val="DB12EBAA"/>
    <w:lvl w:ilvl="0" w:tplc="5F9C42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71D3F"/>
    <w:multiLevelType w:val="hybridMultilevel"/>
    <w:tmpl w:val="5A9A6182"/>
    <w:lvl w:ilvl="0" w:tplc="EAE846C4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 w15:restartNumberingAfterBreak="0">
    <w:nsid w:val="4A962CC6"/>
    <w:multiLevelType w:val="hybridMultilevel"/>
    <w:tmpl w:val="FCCA64BA"/>
    <w:lvl w:ilvl="0" w:tplc="103C46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F06E53"/>
    <w:multiLevelType w:val="hybridMultilevel"/>
    <w:tmpl w:val="FE0EF200"/>
    <w:lvl w:ilvl="0" w:tplc="433A9358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 w15:restartNumberingAfterBreak="0">
    <w:nsid w:val="6B695AC7"/>
    <w:multiLevelType w:val="hybridMultilevel"/>
    <w:tmpl w:val="3C7A7834"/>
    <w:lvl w:ilvl="0" w:tplc="9E604D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9CC541D"/>
    <w:multiLevelType w:val="hybridMultilevel"/>
    <w:tmpl w:val="DF5A059C"/>
    <w:lvl w:ilvl="0" w:tplc="2CC0100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F71DB6"/>
    <w:multiLevelType w:val="hybridMultilevel"/>
    <w:tmpl w:val="CA4EA4DE"/>
    <w:lvl w:ilvl="0" w:tplc="F7867E24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 w15:restartNumberingAfterBreak="0">
    <w:nsid w:val="7F6E7B93"/>
    <w:multiLevelType w:val="hybridMultilevel"/>
    <w:tmpl w:val="E46CA7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0"/>
  </w:num>
  <w:num w:numId="5">
    <w:abstractNumId w:val="8"/>
  </w:num>
  <w:num w:numId="6">
    <w:abstractNumId w:val="11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2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77A"/>
    <w:rsid w:val="00003255"/>
    <w:rsid w:val="000278CC"/>
    <w:rsid w:val="00073D11"/>
    <w:rsid w:val="0007692D"/>
    <w:rsid w:val="0008181E"/>
    <w:rsid w:val="000A7EED"/>
    <w:rsid w:val="000C1467"/>
    <w:rsid w:val="000D7852"/>
    <w:rsid w:val="00133154"/>
    <w:rsid w:val="001A4C4A"/>
    <w:rsid w:val="001D60AC"/>
    <w:rsid w:val="001F7F78"/>
    <w:rsid w:val="00210266"/>
    <w:rsid w:val="002254DF"/>
    <w:rsid w:val="0023077A"/>
    <w:rsid w:val="00261F03"/>
    <w:rsid w:val="002E4CAF"/>
    <w:rsid w:val="0030015D"/>
    <w:rsid w:val="003019EA"/>
    <w:rsid w:val="00337571"/>
    <w:rsid w:val="003A1D3D"/>
    <w:rsid w:val="003A6876"/>
    <w:rsid w:val="003C3437"/>
    <w:rsid w:val="00444565"/>
    <w:rsid w:val="00480D08"/>
    <w:rsid w:val="00484ABE"/>
    <w:rsid w:val="00495CC5"/>
    <w:rsid w:val="004A2ED8"/>
    <w:rsid w:val="004A7891"/>
    <w:rsid w:val="005548BE"/>
    <w:rsid w:val="005D5D74"/>
    <w:rsid w:val="00602F58"/>
    <w:rsid w:val="00610E61"/>
    <w:rsid w:val="00700012"/>
    <w:rsid w:val="00705318"/>
    <w:rsid w:val="007B16CE"/>
    <w:rsid w:val="007B5E4B"/>
    <w:rsid w:val="007C71A5"/>
    <w:rsid w:val="008754C1"/>
    <w:rsid w:val="008B7C81"/>
    <w:rsid w:val="008C29A7"/>
    <w:rsid w:val="009217C6"/>
    <w:rsid w:val="00942875"/>
    <w:rsid w:val="009625A5"/>
    <w:rsid w:val="009A775E"/>
    <w:rsid w:val="00B10C36"/>
    <w:rsid w:val="00B128BC"/>
    <w:rsid w:val="00B227CC"/>
    <w:rsid w:val="00B44C24"/>
    <w:rsid w:val="00B7287F"/>
    <w:rsid w:val="00BD12E5"/>
    <w:rsid w:val="00BF490F"/>
    <w:rsid w:val="00BF7B09"/>
    <w:rsid w:val="00C0431F"/>
    <w:rsid w:val="00C62CDE"/>
    <w:rsid w:val="00CE33B5"/>
    <w:rsid w:val="00D12DA8"/>
    <w:rsid w:val="00D32462"/>
    <w:rsid w:val="00D35D00"/>
    <w:rsid w:val="00E318AC"/>
    <w:rsid w:val="00E6547B"/>
    <w:rsid w:val="00E74FB2"/>
    <w:rsid w:val="00E80EB6"/>
    <w:rsid w:val="00E81458"/>
    <w:rsid w:val="00E816D5"/>
    <w:rsid w:val="00E8447F"/>
    <w:rsid w:val="00EB5006"/>
    <w:rsid w:val="00EF05A7"/>
    <w:rsid w:val="00F42C59"/>
    <w:rsid w:val="00F71ECA"/>
    <w:rsid w:val="00F77AC6"/>
    <w:rsid w:val="00F862B2"/>
    <w:rsid w:val="00FD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590C3"/>
  <w15:docId w15:val="{D622DD21-8EC5-4D47-AA3C-96266515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0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77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3077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D5D74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qFormat/>
    <w:rsid w:val="0044456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444565"/>
    <w:rPr>
      <w:rFonts w:ascii="Cambria" w:eastAsia="Times New Roman" w:hAnsi="Cambria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3A1D3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A1D3D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A4C4A"/>
    <w:rPr>
      <w:b/>
      <w:bCs/>
    </w:rPr>
  </w:style>
  <w:style w:type="character" w:styleId="Hipervnculo">
    <w:name w:val="Hyperlink"/>
    <w:unhideWhenUsed/>
    <w:rsid w:val="0030015D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1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7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oral@mmgestion.es" TargetMode="External"/><Relationship Id="rId3" Type="http://schemas.openxmlformats.org/officeDocument/2006/relationships/styles" Target="styles.xml"/><Relationship Id="rId7" Type="http://schemas.openxmlformats.org/officeDocument/2006/relationships/hyperlink" Target="mailto:nathalie@mmgestion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B1356-6E88-4F01-A03B-BCDE59340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2074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Circulo Servicios</Company>
  <LinksUpToDate>false</LinksUpToDate>
  <CharactersWithSpaces>13456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Beatriz Mateo Mínguez</cp:lastModifiedBy>
  <cp:revision>2</cp:revision>
  <cp:lastPrinted>2022-03-09T06:47:00Z</cp:lastPrinted>
  <dcterms:created xsi:type="dcterms:W3CDTF">2022-03-31T11:45:00Z</dcterms:created>
  <dcterms:modified xsi:type="dcterms:W3CDTF">2022-03-31T11:45:00Z</dcterms:modified>
</cp:coreProperties>
</file>